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F2" w:rsidRDefault="00D841F2" w:rsidP="00236273">
      <w:bookmarkStart w:id="0" w:name="1"/>
    </w:p>
    <w:p w:rsidR="00D841F2" w:rsidRDefault="00D841F2" w:rsidP="00CF0B4F"/>
    <w:p w:rsidR="00852D83" w:rsidRDefault="00852D83" w:rsidP="00CF0B4F"/>
    <w:p w:rsidR="00852D83" w:rsidRDefault="00852D83" w:rsidP="00CF0B4F"/>
    <w:p w:rsidR="00852D83" w:rsidRDefault="00852D83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Pr="00506961" w:rsidRDefault="00CF0B4F" w:rsidP="00CF0B4F"/>
    <w:p w:rsidR="00AB6BA6" w:rsidRPr="00506961" w:rsidRDefault="001333C0" w:rsidP="00506961">
      <w:pPr>
        <w:pStyle w:val="Title"/>
        <w:outlineLvl w:val="9"/>
      </w:pPr>
      <w:r w:rsidRPr="00506961">
        <w:t>CGMS-50 WGIII actions</w:t>
      </w:r>
      <w:bookmarkEnd w:id="0"/>
    </w:p>
    <w:p w:rsidR="00AB6BA6" w:rsidRPr="00AB6BA6" w:rsidRDefault="001333C0" w:rsidP="00506961">
      <w:pPr>
        <w:pStyle w:val="SublineHeader"/>
        <w:outlineLvl w:val="9"/>
        <w:rPr>
          <w:rFonts w:ascii="Times New Roman" w:hAnsi="Times New Roman"/>
          <w:sz w:val="24"/>
        </w:rPr>
      </w:pPr>
      <w:r w:rsidRPr="00AB6BA6">
        <w:t>SCIR International Cooperation</w:t>
      </w:r>
    </w:p>
    <w:p w:rsidR="00AB6BA6" w:rsidRDefault="00AB6BA6" w:rsidP="00506961">
      <w:pPr>
        <w:jc w:val="center"/>
      </w:pPr>
    </w:p>
    <w:p w:rsidR="00940D8A" w:rsidRDefault="00940D8A" w:rsidP="00506961">
      <w:pPr>
        <w:jc w:val="center"/>
      </w:pPr>
    </w:p>
    <w:p w:rsidR="00940D8A" w:rsidRDefault="00940D8A" w:rsidP="00506961">
      <w:pPr>
        <w:jc w:val="center"/>
      </w:pPr>
    </w:p>
    <w:p w:rsidR="00506961" w:rsidRDefault="00506961" w:rsidP="00506961">
      <w:pPr>
        <w:jc w:val="center"/>
      </w:pPr>
    </w:p>
    <w:p w:rsidR="002B48D8" w:rsidRDefault="002B48D8" w:rsidP="00506961">
      <w:pPr>
        <w:jc w:val="center"/>
      </w:pPr>
    </w:p>
    <w:p w:rsidR="002B48D8" w:rsidRDefault="002B48D8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852D83" w:rsidRPr="00852D83" w:rsidRDefault="001333C0" w:rsidP="00506961">
      <w:pPr>
        <w:pStyle w:val="SublineHeaderLevel2"/>
        <w:outlineLvl w:val="9"/>
      </w:pPr>
      <w:r w:rsidRPr="00852D83">
        <w:t>Exported on 03 Feb 2023</w:t>
      </w:r>
    </w:p>
    <w:p w:rsidR="00D841F2" w:rsidRDefault="001333C0" w:rsidP="00506961">
      <w:pPr>
        <w:pStyle w:val="DocumentMap"/>
        <w:jc w:val="center"/>
      </w:pPr>
      <w:r>
        <w:br w:type="page"/>
      </w:r>
    </w:p>
    <w:sdt>
      <w:sdtPr>
        <w:rPr>
          <w:rFonts w:eastAsia="Times New Roman" w:cs="Times New Roman"/>
          <w:iCs/>
          <w:color w:val="auto"/>
          <w:sz w:val="20"/>
          <w:szCs w:val="24"/>
        </w:rPr>
        <w:id w:val="1056277649"/>
        <w:docPartObj>
          <w:docPartGallery w:val="Table of Contents"/>
          <w:docPartUnique/>
        </w:docPartObj>
      </w:sdtPr>
      <w:sdtEndPr>
        <w:rPr>
          <w:noProof/>
          <w:color w:val="404040" w:themeColor="text1" w:themeTint="BF"/>
          <w:szCs w:val="22"/>
        </w:rPr>
      </w:sdtEndPr>
      <w:sdtContent>
        <w:p w:rsidR="00D841F2" w:rsidRPr="00D10529" w:rsidRDefault="001333C0" w:rsidP="00C4331B">
          <w:pPr>
            <w:pStyle w:val="TOCHeading"/>
          </w:pPr>
          <w:r w:rsidRPr="00D10529">
            <w:t>Table of Contents</w:t>
          </w:r>
        </w:p>
        <w:p w:rsidR="00531B81" w:rsidRPr="00D10529" w:rsidRDefault="00531B81" w:rsidP="00D10529">
          <w:pPr>
            <w:pStyle w:val="TOC1"/>
          </w:pPr>
        </w:p>
        <w:p w:rsidR="00D841F2" w:rsidRPr="004B5FCD" w:rsidRDefault="001333C0" w:rsidP="004B5FCD">
          <w:pPr>
            <w:pStyle w:val="TOC1"/>
            <w:rPr>
              <w:bCs w:val="0"/>
              <w:noProof/>
            </w:rPr>
          </w:pPr>
          <w:r>
            <w:fldChar w:fldCharType="begin"/>
          </w:r>
          <w:r w:rsidR="00091F1E">
            <w:instrText xml:space="preserve"> TOC \o "2-3" \t "Heading 1,</w:instrText>
          </w:r>
          <w:r>
            <w:instrText xml:space="preserve">1" </w:instrText>
          </w:r>
          <w:r>
            <w:fldChar w:fldCharType="separate"/>
          </w:r>
          <w:r>
            <w:rPr>
              <w:bCs w:val="0"/>
              <w:noProof/>
            </w:rPr>
            <w:t>No table of contents entries found.</w:t>
          </w:r>
          <w:r>
            <w:rPr>
              <w:bCs w:val="0"/>
              <w:noProof/>
            </w:rPr>
            <w:fldChar w:fldCharType="end"/>
          </w:r>
        </w:p>
      </w:sdtContent>
    </w:sdt>
    <w:p w:rsidR="000D499C" w:rsidRDefault="000D499C" w:rsidP="00D841F2">
      <w:pPr>
        <w:spacing w:after="0"/>
        <w:sectPr w:rsidR="000D499C" w:rsidSect="005069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1042"/>
        <w:gridCol w:w="684"/>
        <w:gridCol w:w="946"/>
        <w:gridCol w:w="1710"/>
        <w:gridCol w:w="1258"/>
        <w:gridCol w:w="692"/>
        <w:gridCol w:w="1701"/>
        <w:gridCol w:w="454"/>
      </w:tblGrid>
      <w:tr w:rsidR="00ED412E" w:rsidTr="00ED412E">
        <w:tc>
          <w:tcPr>
            <w:tcW w:w="0" w:type="auto"/>
            <w:gridSpan w:val="8"/>
            <w:shd w:val="solid" w:color="00C7E6" w:fill="00C7E6"/>
          </w:tcPr>
          <w:p w:rsidR="00ED412E" w:rsidRDefault="001333C0">
            <w:r>
              <w:rPr>
                <w:b/>
              </w:rPr>
              <w:t>WGIII Actions </w:t>
            </w:r>
          </w:p>
        </w:tc>
      </w:tr>
      <w:tr w:rsidR="00ED412E" w:rsidTr="00ED412E">
        <w:tc>
          <w:tcPr>
            <w:tcW w:w="0" w:type="auto"/>
            <w:shd w:val="solid" w:color="C1C7D0" w:fill="C1C7D0"/>
          </w:tcPr>
          <w:p w:rsidR="00ED412E" w:rsidRDefault="001333C0">
            <w:proofErr w:type="spellStart"/>
            <w:r>
              <w:rPr>
                <w:b/>
              </w:rPr>
              <w:t>Actionee</w:t>
            </w:r>
            <w:proofErr w:type="spellEnd"/>
          </w:p>
        </w:tc>
        <w:tc>
          <w:tcPr>
            <w:tcW w:w="0" w:type="auto"/>
            <w:shd w:val="solid" w:color="C1C7D0" w:fill="C1C7D0"/>
          </w:tcPr>
          <w:p w:rsidR="00ED412E" w:rsidRDefault="001333C0">
            <w:r>
              <w:rPr>
                <w:b/>
              </w:rPr>
              <w:t>AGN item</w:t>
            </w:r>
          </w:p>
        </w:tc>
        <w:tc>
          <w:tcPr>
            <w:tcW w:w="0" w:type="auto"/>
            <w:shd w:val="solid" w:color="C1C7D0" w:fill="C1C7D0"/>
          </w:tcPr>
          <w:p w:rsidR="00ED412E" w:rsidRDefault="001333C0">
            <w:r>
              <w:rPr>
                <w:b/>
              </w:rPr>
              <w:t>Action #</w:t>
            </w:r>
          </w:p>
        </w:tc>
        <w:tc>
          <w:tcPr>
            <w:tcW w:w="0" w:type="auto"/>
            <w:shd w:val="solid" w:color="C1C7D0" w:fill="C1C7D0"/>
          </w:tcPr>
          <w:p w:rsidR="00ED412E" w:rsidRDefault="001333C0">
            <w:r>
              <w:rPr>
                <w:b/>
              </w:rPr>
              <w:t>Description</w:t>
            </w:r>
          </w:p>
        </w:tc>
        <w:tc>
          <w:tcPr>
            <w:tcW w:w="0" w:type="auto"/>
            <w:shd w:val="solid" w:color="C1C7D0" w:fill="C1C7D0"/>
          </w:tcPr>
          <w:p w:rsidR="00ED412E" w:rsidRDefault="001333C0">
            <w:r>
              <w:rPr>
                <w:b/>
              </w:rPr>
              <w:t>Action feedback/closing document</w:t>
            </w:r>
          </w:p>
        </w:tc>
        <w:tc>
          <w:tcPr>
            <w:tcW w:w="0" w:type="auto"/>
            <w:shd w:val="solid" w:color="C1C7D0" w:fill="C1C7D0"/>
          </w:tcPr>
          <w:p w:rsidR="00ED412E" w:rsidRDefault="001333C0">
            <w:r>
              <w:rPr>
                <w:b/>
              </w:rPr>
              <w:t>Deadline</w:t>
            </w:r>
          </w:p>
        </w:tc>
        <w:tc>
          <w:tcPr>
            <w:tcW w:w="0" w:type="auto"/>
            <w:shd w:val="solid" w:color="C1C7D0" w:fill="C1C7D0"/>
          </w:tcPr>
          <w:p w:rsidR="00ED412E" w:rsidRDefault="001333C0">
            <w:r>
              <w:rPr>
                <w:b/>
              </w:rPr>
              <w:t>Status</w:t>
            </w:r>
          </w:p>
        </w:tc>
        <w:tc>
          <w:tcPr>
            <w:tcW w:w="0" w:type="auto"/>
            <w:shd w:val="solid" w:color="C1C7D0" w:fill="C1C7D0"/>
          </w:tcPr>
          <w:p w:rsidR="00ED412E" w:rsidRDefault="001333C0">
            <w:r>
              <w:rPr>
                <w:b/>
              </w:rPr>
              <w:t>HLPP ref</w:t>
            </w:r>
          </w:p>
        </w:tc>
      </w:tr>
      <w:tr w:rsidR="00ED412E" w:rsidTr="00ED412E">
        <w:tc>
          <w:tcPr>
            <w:tcW w:w="0" w:type="auto"/>
          </w:tcPr>
          <w:p w:rsidR="00ED412E" w:rsidRDefault="001333C0">
            <w:r>
              <w:t>EUM (NSOAS)</w:t>
            </w:r>
          </w:p>
        </w:tc>
        <w:tc>
          <w:tcPr>
            <w:tcW w:w="0" w:type="auto"/>
          </w:tcPr>
          <w:p w:rsidR="00ED412E" w:rsidRDefault="001333C0">
            <w:r>
              <w:t>WGIII/3.2 &amp; 4.1</w:t>
            </w:r>
          </w:p>
        </w:tc>
        <w:tc>
          <w:tcPr>
            <w:tcW w:w="0" w:type="auto"/>
          </w:tcPr>
          <w:p w:rsidR="00ED412E" w:rsidRDefault="001333C0">
            <w:r>
              <w:t>WGIII/A48.02</w:t>
            </w:r>
          </w:p>
        </w:tc>
        <w:tc>
          <w:tcPr>
            <w:tcW w:w="0" w:type="auto"/>
          </w:tcPr>
          <w:p w:rsidR="00ED412E" w:rsidRDefault="001333C0">
            <w:r>
              <w:t>CGMS-48 WGIII discussions May 2020 (and the now closed 1RAWS2019.4):</w:t>
            </w:r>
            <w:r>
              <w:br/>
              <w:t xml:space="preserve">WGIII </w:t>
            </w:r>
            <w:proofErr w:type="spellStart"/>
            <w:r>
              <w:t>recognised</w:t>
            </w:r>
            <w:proofErr w:type="spellEnd"/>
            <w:r>
              <w:t xml:space="preserve"> the need for a long term plan for ~6Ghz frequency </w:t>
            </w:r>
            <w:r>
              <w:t>microwave imaging in at least one LEO orbit for all weather Sea Surface Temperature observations.</w:t>
            </w:r>
            <w:r>
              <w:br/>
              <w:t>Recommended Mitigating Action #4: [EUM and SOA] to ensure data availability for HY-2B MWI.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2023 9 Jan: </w:t>
            </w:r>
            <w:r>
              <w:t xml:space="preserve">Discussions have taken </w:t>
            </w:r>
            <w:proofErr w:type="gramStart"/>
            <w:r>
              <w:t>place  between</w:t>
            </w:r>
            <w:proofErr w:type="gramEnd"/>
            <w:r>
              <w:t xml:space="preserve"> WMO and NSOAS whe</w:t>
            </w:r>
            <w:r>
              <w:t>reby it appears as if NSOAS will identify some of their data as "Core" (as per WMO Res. 1)</w:t>
            </w:r>
          </w:p>
          <w:p w:rsidR="00ED412E" w:rsidRDefault="001333C0">
            <w:r>
              <w:rPr>
                <w:b/>
              </w:rPr>
              <w:t xml:space="preserve">2022 20 Dec, 21 Sep: </w:t>
            </w:r>
            <w:r>
              <w:t>Still under discussion, no further feedback from NSOAS. New status request sent 10 Jan 2023.</w:t>
            </w:r>
          </w:p>
          <w:p w:rsidR="00ED412E" w:rsidRDefault="001333C0">
            <w:r>
              <w:rPr>
                <w:b/>
              </w:rPr>
              <w:t>2022 17 May: </w:t>
            </w:r>
            <w:r>
              <w:t>EUM in contact with NSOAS. NSOAS is cu</w:t>
            </w:r>
            <w:r>
              <w:t xml:space="preserve">rrently positive that this will </w:t>
            </w:r>
            <w:proofErr w:type="spellStart"/>
            <w:r>
              <w:t>concretise</w:t>
            </w:r>
            <w:proofErr w:type="spellEnd"/>
            <w:r>
              <w:t xml:space="preserve"> but requires confirmation by its ministry. </w:t>
            </w:r>
          </w:p>
          <w:p w:rsidR="00ED412E" w:rsidRDefault="001333C0">
            <w:r>
              <w:rPr>
                <w:b/>
              </w:rPr>
              <w:t>2021 27 Sep: </w:t>
            </w:r>
            <w:r>
              <w:t>Currently the data policy is not fully free and open. EUMETSAT is addressing this with NSOAS and expecting final confirmation by end 2021.</w:t>
            </w:r>
            <w:r>
              <w:br/>
            </w:r>
            <w:r>
              <w:br/>
              <w:t>2021 Jan: No pro</w:t>
            </w:r>
            <w:r>
              <w:t>gress, action on CGMSSEC.</w:t>
            </w:r>
            <w:r>
              <w:br/>
            </w:r>
            <w:r>
              <w:br/>
              <w:t>2020 May 28, CGMS-48 WGIII (CGMS-48-CGMS-WP-10): EUMETSAT to reach out to NSOAS (SOA/MNR) to confirm if the HY missions can be included in the CGMS baseline and risk assessment.</w:t>
            </w:r>
          </w:p>
        </w:tc>
        <w:tc>
          <w:tcPr>
            <w:tcW w:w="0" w:type="auto"/>
          </w:tcPr>
          <w:p w:rsidR="00ED412E" w:rsidRDefault="001333C0">
            <w:r>
              <w:t>Dec 2022</w:t>
            </w:r>
            <w:r>
              <w:br/>
              <w:t>(Feb 2021)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ONGOING</w:t>
            </w:r>
          </w:p>
        </w:tc>
        <w:tc>
          <w:tcPr>
            <w:tcW w:w="0" w:type="auto"/>
          </w:tcPr>
          <w:p w:rsidR="00ED412E" w:rsidRDefault="001333C0">
            <w:r>
              <w:t>1.1.1</w:t>
            </w:r>
          </w:p>
        </w:tc>
      </w:tr>
      <w:tr w:rsidR="00ED412E" w:rsidTr="00ED412E">
        <w:tc>
          <w:tcPr>
            <w:tcW w:w="0" w:type="auto"/>
          </w:tcPr>
          <w:p w:rsidR="00ED412E" w:rsidRDefault="001333C0">
            <w:r>
              <w:t>EUM (NSOAS)</w:t>
            </w:r>
          </w:p>
        </w:tc>
        <w:tc>
          <w:tcPr>
            <w:tcW w:w="0" w:type="auto"/>
          </w:tcPr>
          <w:p w:rsidR="00ED412E" w:rsidRDefault="001333C0">
            <w:r>
              <w:t>WGIII/3.2 &amp; 4.1</w:t>
            </w:r>
          </w:p>
        </w:tc>
        <w:tc>
          <w:tcPr>
            <w:tcW w:w="0" w:type="auto"/>
          </w:tcPr>
          <w:p w:rsidR="00ED412E" w:rsidRDefault="001333C0">
            <w:r>
              <w:t>WGIII/A48.03</w:t>
            </w:r>
          </w:p>
        </w:tc>
        <w:tc>
          <w:tcPr>
            <w:tcW w:w="0" w:type="auto"/>
          </w:tcPr>
          <w:p w:rsidR="00ED412E" w:rsidRDefault="001333C0">
            <w:r>
              <w:t>CGMS-48 WGIII discussions May 2020 (and the now closed 1RAWS2019.8):</w:t>
            </w:r>
            <w:r>
              <w:br/>
              <w:t xml:space="preserve">WG III </w:t>
            </w:r>
            <w:proofErr w:type="spellStart"/>
            <w:r>
              <w:t>recognised</w:t>
            </w:r>
            <w:proofErr w:type="spellEnd"/>
            <w:r>
              <w:t xml:space="preserve"> that there is no radar altimetry data availability in the early morning orbit in the short term and that there are no plans in the long term</w:t>
            </w:r>
            <w:r>
              <w:t xml:space="preserve"> for coverage.</w:t>
            </w:r>
            <w:r>
              <w:br/>
              <w:t>Recommended Mitigating Action #8: [EUM and SOA] to ensure data availability for HY-2B ALT.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 xml:space="preserve">2023 9 Jan: </w:t>
            </w:r>
            <w:r>
              <w:t xml:space="preserve">Discussions have taken </w:t>
            </w:r>
            <w:proofErr w:type="gramStart"/>
            <w:r>
              <w:t>place  between</w:t>
            </w:r>
            <w:proofErr w:type="gramEnd"/>
            <w:r>
              <w:t xml:space="preserve"> WMO and NSOAS whereby it appears as if NSOAS will identify some of their data as "Core" (as per WMO </w:t>
            </w:r>
            <w:r>
              <w:t>Res. 1)</w:t>
            </w:r>
          </w:p>
          <w:p w:rsidR="00ED412E" w:rsidRDefault="001333C0">
            <w:r>
              <w:rPr>
                <w:b/>
              </w:rPr>
              <w:t xml:space="preserve">2022 20 Dec, 21 Sep: </w:t>
            </w:r>
            <w:r>
              <w:t>Still under discussion, no further feedback from NSOAS. New status request sent 10 Jan 2023.</w:t>
            </w:r>
          </w:p>
          <w:p w:rsidR="00ED412E" w:rsidRDefault="001333C0">
            <w:r>
              <w:rPr>
                <w:b/>
              </w:rPr>
              <w:t>2022 17 May: </w:t>
            </w:r>
            <w:r>
              <w:t xml:space="preserve">EUM in contact with NSOAS. NSOAS is currently positive that this will </w:t>
            </w:r>
            <w:proofErr w:type="spellStart"/>
            <w:r>
              <w:t>concretise</w:t>
            </w:r>
            <w:proofErr w:type="spellEnd"/>
            <w:r>
              <w:t xml:space="preserve"> but requires confirmation by its</w:t>
            </w:r>
          </w:p>
          <w:p w:rsidR="00ED412E" w:rsidRDefault="001333C0">
            <w:r>
              <w:rPr>
                <w:b/>
              </w:rPr>
              <w:t>2021 27</w:t>
            </w:r>
            <w:r>
              <w:rPr>
                <w:b/>
              </w:rPr>
              <w:t xml:space="preserve"> Sep: </w:t>
            </w:r>
            <w:r>
              <w:t>Currently the data policy is not fully free and open. EUMETSAT is addressing this with NSOAS and expecting final confirmation by end 2021.</w:t>
            </w:r>
            <w:r>
              <w:br/>
            </w:r>
            <w:r>
              <w:br/>
              <w:t>2021 Jan: No progress, action on CGMSSEC.</w:t>
            </w:r>
            <w:r>
              <w:br/>
              <w:t>2020 May 28, CGMS-48 WGIII (CGMS-48-CGMS-WP-10): EUMETSAT to reach o</w:t>
            </w:r>
            <w:r>
              <w:t>ut to NSOAS (SOA/MNR) to confirm if the HY missions can be included in the CGMS baseline and risk assessment.</w:t>
            </w:r>
          </w:p>
        </w:tc>
        <w:tc>
          <w:tcPr>
            <w:tcW w:w="0" w:type="auto"/>
          </w:tcPr>
          <w:p w:rsidR="00ED412E" w:rsidRDefault="001333C0">
            <w:r>
              <w:t>Dec 2022</w:t>
            </w:r>
            <w:r>
              <w:br/>
              <w:t>(Feb 2021)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ONGOING</w:t>
            </w:r>
          </w:p>
        </w:tc>
        <w:tc>
          <w:tcPr>
            <w:tcW w:w="0" w:type="auto"/>
          </w:tcPr>
          <w:p w:rsidR="00ED412E" w:rsidRDefault="001333C0">
            <w:r>
              <w:t>1.2.8</w:t>
            </w:r>
          </w:p>
        </w:tc>
      </w:tr>
      <w:tr w:rsidR="00ED412E" w:rsidTr="00ED412E">
        <w:tc>
          <w:tcPr>
            <w:tcW w:w="0" w:type="auto"/>
          </w:tcPr>
          <w:p w:rsidR="00ED412E" w:rsidRDefault="001333C0">
            <w:pPr>
              <w:numPr>
                <w:ilvl w:val="0"/>
                <w:numId w:val="34"/>
              </w:numPr>
            </w:pPr>
            <w:r>
              <w:t>EUM</w:t>
            </w:r>
          </w:p>
          <w:p w:rsidR="00ED412E" w:rsidRDefault="001333C0">
            <w:pPr>
              <w:numPr>
                <w:ilvl w:val="0"/>
                <w:numId w:val="34"/>
              </w:numPr>
            </w:pPr>
            <w:r>
              <w:t>KMA (NIER)</w:t>
            </w:r>
          </w:p>
          <w:p w:rsidR="00ED412E" w:rsidRDefault="001333C0">
            <w:pPr>
              <w:numPr>
                <w:ilvl w:val="0"/>
                <w:numId w:val="34"/>
              </w:numPr>
            </w:pPr>
            <w:hyperlink r:id="rId14" w:history="1">
              <w:r>
                <w:rPr>
                  <w:rStyle w:val="Hyperlink"/>
                </w:rPr>
                <w:t xml:space="preserve">Click to </w:t>
              </w:r>
              <w:r>
                <w:rPr>
                  <w:rStyle w:val="Hyperlink"/>
                </w:rPr>
                <w:t>add a new task...</w:t>
              </w:r>
            </w:hyperlink>
          </w:p>
        </w:tc>
        <w:tc>
          <w:tcPr>
            <w:tcW w:w="0" w:type="auto"/>
          </w:tcPr>
          <w:p w:rsidR="00ED412E" w:rsidRDefault="001333C0">
            <w:r>
              <w:t>WGIII/3.2 &amp; 4.1</w:t>
            </w:r>
          </w:p>
        </w:tc>
        <w:tc>
          <w:tcPr>
            <w:tcW w:w="0" w:type="auto"/>
          </w:tcPr>
          <w:p w:rsidR="00ED412E" w:rsidRDefault="001333C0">
            <w:r>
              <w:t>WGIII/A48.04</w:t>
            </w:r>
          </w:p>
        </w:tc>
        <w:tc>
          <w:tcPr>
            <w:tcW w:w="0" w:type="auto"/>
          </w:tcPr>
          <w:p w:rsidR="00ED412E" w:rsidRDefault="001333C0">
            <w:r>
              <w:t>EUMETSAT to explore with NIER of GEO KOMPSAT 2B GEMS observations can be considered for the CGMS baseline and risk assessment.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2023 12/17</w:t>
            </w:r>
            <w:r>
              <w:t xml:space="preserve"> </w:t>
            </w:r>
            <w:r>
              <w:rPr>
                <w:b/>
              </w:rPr>
              <w:t>Jan</w:t>
            </w:r>
            <w:r>
              <w:t>: NIER has agreed to provide a brief status report at the 5th risk a</w:t>
            </w:r>
            <w:r>
              <w:t>ssessment workshop. Following interaction between CGMSSEC and KMA, and KMA and NIER, it appears somewhat unlikely that NRT data will be available in the near/medium term future. KMA is kindly invited to inform CGMS in case of any new developments → Closure</w:t>
            </w:r>
            <w:r>
              <w:t xml:space="preserve"> of action will be confirmed after NIER presentation at 5th risk assessment workshop</w:t>
            </w:r>
          </w:p>
          <w:p w:rsidR="00ED412E" w:rsidRDefault="001333C0">
            <w:r>
              <w:rPr>
                <w:b/>
              </w:rPr>
              <w:t xml:space="preserve">2022 28 Sep: </w:t>
            </w:r>
            <w:r>
              <w:t>Follow-on GEMS (satellite) under discussion, potential kick off in 2024 timeframe. (GEMS data available on ftp site. Some restrictions apply to GEMS data redi</w:t>
            </w:r>
            <w:r>
              <w:t>stribution). Pending outcome of NIER data policy discussions. KMA to contact NIER to consider attending the 5th CGMS risk assessment WS.</w:t>
            </w:r>
          </w:p>
          <w:p w:rsidR="00ED412E" w:rsidRDefault="001333C0">
            <w:r>
              <w:rPr>
                <w:b/>
              </w:rPr>
              <w:t xml:space="preserve">2022 21 Sep: </w:t>
            </w:r>
            <w:r>
              <w:t>Still under discussion, no further feedback from GEMS</w:t>
            </w:r>
          </w:p>
          <w:p w:rsidR="00ED412E" w:rsidRDefault="001333C0">
            <w:r>
              <w:rPr>
                <w:b/>
              </w:rPr>
              <w:t>2022 17 May:</w:t>
            </w:r>
            <w:r>
              <w:t xml:space="preserve"> EUM and KMA in contact with NIER. Data </w:t>
            </w:r>
            <w:r>
              <w:t>expected to become available in second half of 2022. GEO KOMPSAT 2B GEMS observations already included in the CGMS baseline and risk assessment.</w:t>
            </w:r>
          </w:p>
          <w:p w:rsidR="00ED412E" w:rsidRDefault="001333C0">
            <w:r>
              <w:rPr>
                <w:b/>
              </w:rPr>
              <w:t>2021 29 Nov</w:t>
            </w:r>
            <w:r>
              <w:t>: Some data available via NIER's website. Further data expected to be available end of 2021. Data po</w:t>
            </w:r>
            <w:r>
              <w:t>licy TBC. KMA and EUMETSAT to continue to reach out to NIER.</w:t>
            </w:r>
            <w:r>
              <w:br/>
            </w:r>
            <w:r>
              <w:br/>
              <w:t>2021 16 Apr: KMA to reach out to NIER</w:t>
            </w:r>
            <w:r>
              <w:br/>
              <w:t>2021 1-3 Mar: EUMETSAT to continue reaching out to NIER (NIER expected to provide a status presentation to WGII at CGMS-49).</w:t>
            </w:r>
            <w:r>
              <w:br/>
              <w:t>2021 Jan: No progress, action o</w:t>
            </w:r>
            <w:r>
              <w:t>n CGMSSEC.</w:t>
            </w:r>
          </w:p>
        </w:tc>
        <w:tc>
          <w:tcPr>
            <w:tcW w:w="0" w:type="auto"/>
          </w:tcPr>
          <w:p w:rsidR="00ED412E" w:rsidRDefault="001333C0">
            <w:r>
              <w:t>Dec 2022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PROPOSED  CLOSURE</w:t>
            </w:r>
          </w:p>
        </w:tc>
        <w:tc>
          <w:tcPr>
            <w:tcW w:w="0" w:type="auto"/>
          </w:tcPr>
          <w:p w:rsidR="00ED412E" w:rsidRDefault="001333C0">
            <w:r>
              <w:t>1.2.3</w:t>
            </w:r>
          </w:p>
        </w:tc>
      </w:tr>
      <w:tr w:rsidR="00ED412E" w:rsidTr="00ED412E">
        <w:tc>
          <w:tcPr>
            <w:tcW w:w="0" w:type="auto"/>
          </w:tcPr>
          <w:p w:rsidR="00ED412E" w:rsidRDefault="001333C0">
            <w:r>
              <w:t>ISRO</w:t>
            </w:r>
          </w:p>
        </w:tc>
        <w:tc>
          <w:tcPr>
            <w:tcW w:w="0" w:type="auto"/>
          </w:tcPr>
          <w:p w:rsidR="00ED412E" w:rsidRDefault="001333C0">
            <w:r>
              <w:t>3.1</w:t>
            </w:r>
          </w:p>
        </w:tc>
        <w:tc>
          <w:tcPr>
            <w:tcW w:w="0" w:type="auto"/>
          </w:tcPr>
          <w:p w:rsidR="00ED412E" w:rsidRDefault="001333C0">
            <w:r>
              <w:t>WGIII/A49.02</w:t>
            </w:r>
          </w:p>
        </w:tc>
        <w:tc>
          <w:tcPr>
            <w:tcW w:w="0" w:type="auto"/>
          </w:tcPr>
          <w:p w:rsidR="00ED412E" w:rsidRDefault="001333C0">
            <w:r>
              <w:t>ISRO to update CGMS-50 on their plans for a geostationary hyperspectral infrared sounder.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2022 20 Dec, 28 Sep</w:t>
            </w:r>
            <w:r>
              <w:t>: INSAT 4th generation consideration, TBC if an HSIR will be included. ISRO will</w:t>
            </w:r>
            <w:r>
              <w:t xml:space="preserve"> provide the latest status to the 5th CGMS risk assessment workshop.</w:t>
            </w:r>
          </w:p>
          <w:p w:rsidR="00ED412E" w:rsidRDefault="001333C0">
            <w:r>
              <w:rPr>
                <w:b/>
              </w:rPr>
              <w:t>2022 May</w:t>
            </w:r>
            <w:r>
              <w:t>: Plans still unclear related to HIRS.</w:t>
            </w:r>
          </w:p>
          <w:p w:rsidR="00ED412E" w:rsidRDefault="001333C0">
            <w:r>
              <w:rPr>
                <w:b/>
              </w:rPr>
              <w:t>2022 24 Feb</w:t>
            </w:r>
            <w:r>
              <w:t>: Review ongoing. Update to be provided to plenary in June.</w:t>
            </w:r>
          </w:p>
          <w:p w:rsidR="00ED412E" w:rsidRDefault="001333C0">
            <w:r>
              <w:rPr>
                <w:b/>
              </w:rPr>
              <w:t>2021 Sep 27</w:t>
            </w:r>
            <w:r>
              <w:t>: Unclear if ISRO will have confirmed plans by CGMS-50. TB</w:t>
            </w:r>
            <w:r>
              <w:t>C.</w:t>
            </w:r>
          </w:p>
        </w:tc>
        <w:tc>
          <w:tcPr>
            <w:tcW w:w="0" w:type="auto"/>
          </w:tcPr>
          <w:p w:rsidR="00ED412E" w:rsidRDefault="001333C0">
            <w:r>
              <w:t>CGMS-51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OPEN</w:t>
            </w:r>
          </w:p>
        </w:tc>
        <w:tc>
          <w:tcPr>
            <w:tcW w:w="0" w:type="auto"/>
          </w:tcPr>
          <w:p w:rsidR="00ED412E" w:rsidRDefault="001333C0">
            <w:r>
              <w:t>1.2.2</w:t>
            </w:r>
          </w:p>
        </w:tc>
      </w:tr>
      <w:tr w:rsidR="00ED412E" w:rsidTr="00ED412E">
        <w:tc>
          <w:tcPr>
            <w:tcW w:w="0" w:type="auto"/>
          </w:tcPr>
          <w:p w:rsidR="00ED412E" w:rsidRDefault="001333C0">
            <w:pPr>
              <w:numPr>
                <w:ilvl w:val="0"/>
                <w:numId w:val="34"/>
              </w:numPr>
            </w:pPr>
            <w:r>
              <w:t>JAXA</w:t>
            </w:r>
          </w:p>
          <w:p w:rsidR="00ED412E" w:rsidRDefault="001333C0">
            <w:pPr>
              <w:numPr>
                <w:ilvl w:val="0"/>
                <w:numId w:val="34"/>
              </w:numPr>
            </w:pPr>
            <w:r>
              <w:t>NASA</w:t>
            </w:r>
          </w:p>
          <w:p w:rsidR="00ED412E" w:rsidRDefault="001333C0">
            <w:pPr>
              <w:numPr>
                <w:ilvl w:val="0"/>
                <w:numId w:val="34"/>
              </w:numPr>
            </w:pPr>
            <w:hyperlink r:id="rId15" w:history="1">
              <w:r>
                <w:rPr>
                  <w:rStyle w:val="Hyperlink"/>
                </w:rPr>
                <w:t>Click to add a new task...</w:t>
              </w:r>
            </w:hyperlink>
          </w:p>
        </w:tc>
        <w:tc>
          <w:tcPr>
            <w:tcW w:w="0" w:type="auto"/>
          </w:tcPr>
          <w:p w:rsidR="00ED412E" w:rsidRDefault="001333C0">
            <w:r>
              <w:t>4</w:t>
            </w:r>
          </w:p>
        </w:tc>
        <w:tc>
          <w:tcPr>
            <w:tcW w:w="0" w:type="auto"/>
          </w:tcPr>
          <w:p w:rsidR="00ED412E" w:rsidRDefault="001333C0">
            <w:r>
              <w:t>WGIII/A49.06</w:t>
            </w:r>
          </w:p>
        </w:tc>
        <w:tc>
          <w:tcPr>
            <w:tcW w:w="0" w:type="auto"/>
          </w:tcPr>
          <w:p w:rsidR="00ED412E" w:rsidRDefault="001333C0">
            <w:r>
              <w:t>NASA and JAXA to confirm plans to fly a precipitation radar beyond the GPM Core.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2022 May:</w:t>
            </w:r>
            <w:r>
              <w:t> </w:t>
            </w:r>
            <w:r>
              <w:t>NASA and JAXA confirmed that this is ongoing. JAXA and NASA are kindly requested to provide the latest status to the 5th CGMS risk assessment workshop</w:t>
            </w:r>
          </w:p>
          <w:p w:rsidR="00ED412E" w:rsidRDefault="001333C0">
            <w:r>
              <w:rPr>
                <w:b/>
              </w:rPr>
              <w:t>2022 24 Feb: </w:t>
            </w:r>
            <w:r>
              <w:t>Discussions ongoing between NASA and JAXA. Report to be provided to CGMS-50 plenary session.</w:t>
            </w:r>
          </w:p>
          <w:p w:rsidR="00ED412E" w:rsidRDefault="001333C0">
            <w:r>
              <w:rPr>
                <w:b/>
              </w:rPr>
              <w:t>2021 Sep 27: </w:t>
            </w:r>
            <w:r>
              <w:t>To be addressed within the framework of the 4th risk assessment WS</w:t>
            </w:r>
          </w:p>
        </w:tc>
        <w:tc>
          <w:tcPr>
            <w:tcW w:w="0" w:type="auto"/>
          </w:tcPr>
          <w:p w:rsidR="00ED412E" w:rsidRDefault="001333C0">
            <w:r>
              <w:t>CGMS-51</w:t>
            </w:r>
          </w:p>
          <w:p w:rsidR="00ED412E" w:rsidRDefault="001333C0">
            <w:r>
              <w:t>(Feb-23)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ONGOING</w:t>
            </w:r>
          </w:p>
        </w:tc>
        <w:tc>
          <w:tcPr>
            <w:tcW w:w="0" w:type="auto"/>
          </w:tcPr>
          <w:p w:rsidR="00ED412E" w:rsidRDefault="001333C0">
            <w:r>
              <w:t>1,1,2</w:t>
            </w:r>
          </w:p>
        </w:tc>
      </w:tr>
      <w:tr w:rsidR="00ED412E" w:rsidTr="00ED412E">
        <w:tc>
          <w:tcPr>
            <w:tcW w:w="0" w:type="auto"/>
          </w:tcPr>
          <w:p w:rsidR="00ED412E" w:rsidRDefault="001333C0">
            <w:r>
              <w:t>ISRO</w:t>
            </w:r>
          </w:p>
        </w:tc>
        <w:tc>
          <w:tcPr>
            <w:tcW w:w="0" w:type="auto"/>
          </w:tcPr>
          <w:p w:rsidR="00ED412E" w:rsidRDefault="001333C0">
            <w:r>
              <w:t>4</w:t>
            </w:r>
          </w:p>
        </w:tc>
        <w:tc>
          <w:tcPr>
            <w:tcW w:w="0" w:type="auto"/>
          </w:tcPr>
          <w:p w:rsidR="00ED412E" w:rsidRDefault="001333C0">
            <w:r>
              <w:t>WGIII/A49.08</w:t>
            </w:r>
          </w:p>
        </w:tc>
        <w:tc>
          <w:tcPr>
            <w:tcW w:w="0" w:type="auto"/>
          </w:tcPr>
          <w:p w:rsidR="00ED412E" w:rsidRDefault="001333C0">
            <w:r>
              <w:t xml:space="preserve">ISRO to confirm plans beyond </w:t>
            </w:r>
            <w:proofErr w:type="spellStart"/>
            <w:r>
              <w:t>Oceansat</w:t>
            </w:r>
            <w:proofErr w:type="spellEnd"/>
            <w:r>
              <w:t xml:space="preserve"> 3 series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2022 20 Dec, 17 May: </w:t>
            </w:r>
            <w:r>
              <w:t xml:space="preserve">Plans still to be confirmed. ISRO will provide the </w:t>
            </w:r>
            <w:r>
              <w:t>latest status to the 5th CGMS risk assessment workshop</w:t>
            </w:r>
          </w:p>
          <w:p w:rsidR="00ED412E" w:rsidRDefault="001333C0">
            <w:r>
              <w:rPr>
                <w:b/>
              </w:rPr>
              <w:t>2021 Sep 27: </w:t>
            </w:r>
            <w:r>
              <w:t>To be addressed within the framework of the 4th risk assessment WS</w:t>
            </w:r>
          </w:p>
        </w:tc>
        <w:tc>
          <w:tcPr>
            <w:tcW w:w="0" w:type="auto"/>
          </w:tcPr>
          <w:p w:rsidR="00ED412E" w:rsidRDefault="001333C0">
            <w:r>
              <w:t>CGMS-51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OPEN</w:t>
            </w:r>
          </w:p>
        </w:tc>
        <w:tc>
          <w:tcPr>
            <w:tcW w:w="0" w:type="auto"/>
          </w:tcPr>
          <w:p w:rsidR="00ED412E" w:rsidRDefault="001333C0">
            <w:r>
              <w:t>1.1.3</w:t>
            </w:r>
          </w:p>
        </w:tc>
      </w:tr>
      <w:tr w:rsidR="00ED412E" w:rsidTr="00ED412E">
        <w:tc>
          <w:tcPr>
            <w:tcW w:w="0" w:type="auto"/>
          </w:tcPr>
          <w:p w:rsidR="00ED412E" w:rsidRDefault="001333C0">
            <w:r>
              <w:t>WGIII</w:t>
            </w:r>
          </w:p>
        </w:tc>
        <w:tc>
          <w:tcPr>
            <w:tcW w:w="0" w:type="auto"/>
          </w:tcPr>
          <w:p w:rsidR="00ED412E" w:rsidRDefault="001333C0">
            <w:r>
              <w:t>4.1</w:t>
            </w:r>
          </w:p>
        </w:tc>
        <w:tc>
          <w:tcPr>
            <w:tcW w:w="0" w:type="auto"/>
          </w:tcPr>
          <w:p w:rsidR="00ED412E" w:rsidRDefault="001333C0">
            <w:r>
              <w:t>WGIII/A49.12</w:t>
            </w:r>
          </w:p>
        </w:tc>
        <w:tc>
          <w:tcPr>
            <w:tcW w:w="0" w:type="auto"/>
          </w:tcPr>
          <w:p w:rsidR="00ED412E" w:rsidRDefault="001333C0">
            <w:r>
              <w:t>CGMS Baseline Calibration and Validation section to be updated according to NW</w:t>
            </w:r>
            <w:r>
              <w:t>P position paper outcome.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 xml:space="preserve">2022 28 Sep: </w:t>
            </w:r>
            <w:r>
              <w:t>Action CLOSED and new action created.</w:t>
            </w:r>
          </w:p>
          <w:p w:rsidR="00ED412E" w:rsidRDefault="001333C0">
            <w:r>
              <w:rPr>
                <w:b/>
              </w:rPr>
              <w:t xml:space="preserve">2022 21 Sep: </w:t>
            </w:r>
            <w:r>
              <w:t>Who is taking the lead on this action?</w:t>
            </w:r>
          </w:p>
          <w:p w:rsidR="00ED412E" w:rsidRDefault="001333C0">
            <w:r>
              <w:rPr>
                <w:b/>
              </w:rPr>
              <w:t>2022 17 May: </w:t>
            </w:r>
            <w:r>
              <w:t>NWP paper needs to be considered in the WMO regulatory update.</w:t>
            </w:r>
          </w:p>
          <w:p w:rsidR="00ED412E" w:rsidRDefault="001333C0">
            <w:r>
              <w:rPr>
                <w:b/>
              </w:rPr>
              <w:t>2022 24 Feb: </w:t>
            </w:r>
            <w:r>
              <w:t>Pending WMO regulatory update</w:t>
            </w:r>
          </w:p>
          <w:p w:rsidR="00ED412E" w:rsidRDefault="001333C0">
            <w:r>
              <w:rPr>
                <w:b/>
              </w:rPr>
              <w:t>2021 Sep</w:t>
            </w:r>
            <w:r>
              <w:rPr>
                <w:b/>
              </w:rPr>
              <w:t xml:space="preserve"> 27: </w:t>
            </w:r>
            <w:r>
              <w:t>To be addressed within the framework of the 4th risk assessment WS</w:t>
            </w:r>
          </w:p>
        </w:tc>
        <w:tc>
          <w:tcPr>
            <w:tcW w:w="0" w:type="auto"/>
          </w:tcPr>
          <w:p w:rsidR="00ED412E" w:rsidRDefault="001333C0">
            <w:r>
              <w:t>End Oct 2022 (Feb-22)</w:t>
            </w:r>
          </w:p>
        </w:tc>
        <w:tc>
          <w:tcPr>
            <w:tcW w:w="0" w:type="auto"/>
            <w:shd w:val="solid" w:color="36B37E" w:fill="36B37E"/>
          </w:tcPr>
          <w:p w:rsidR="00ED412E" w:rsidRDefault="001333C0">
            <w:r>
              <w:rPr>
                <w:b/>
              </w:rPr>
              <w:t>CLOSED</w:t>
            </w:r>
          </w:p>
        </w:tc>
        <w:tc>
          <w:tcPr>
            <w:tcW w:w="0" w:type="auto"/>
          </w:tcPr>
          <w:p w:rsidR="00ED412E" w:rsidRDefault="00ED412E"/>
        </w:tc>
      </w:tr>
      <w:tr w:rsidR="00ED412E" w:rsidTr="00ED412E">
        <w:tc>
          <w:tcPr>
            <w:tcW w:w="0" w:type="auto"/>
          </w:tcPr>
          <w:p w:rsidR="00ED412E" w:rsidRDefault="001333C0">
            <w:r>
              <w:rPr>
                <w:i/>
              </w:rPr>
              <w:t>WMO + WGIII</w:t>
            </w:r>
          </w:p>
        </w:tc>
        <w:tc>
          <w:tcPr>
            <w:tcW w:w="0" w:type="auto"/>
          </w:tcPr>
          <w:p w:rsidR="00ED412E" w:rsidRDefault="001333C0">
            <w:r>
              <w:rPr>
                <w:i/>
              </w:rPr>
              <w:t>WGIII IS #1 28 Sep 2022</w:t>
            </w:r>
          </w:p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 xml:space="preserve">2022 10 Jan: </w:t>
            </w:r>
            <w:r>
              <w:t>Expected to be addressed at the 5th risk assessment workshop</w:t>
            </w:r>
          </w:p>
          <w:p w:rsidR="00ED412E" w:rsidRDefault="001333C0">
            <w:r>
              <w:rPr>
                <w:b/>
                <w:i/>
              </w:rPr>
              <w:t xml:space="preserve">2022 28 Sep: </w:t>
            </w:r>
            <w:r>
              <w:rPr>
                <w:i/>
              </w:rPr>
              <w:t xml:space="preserve">CGMS to update the baseline </w:t>
            </w:r>
            <w:r>
              <w:rPr>
                <w:i/>
              </w:rPr>
              <w:t>following  WMO's regulatory update of the WIGOS manual (raised on the occasion of the CGMS WGIII inter-sessional meeting</w:t>
            </w:r>
          </w:p>
        </w:tc>
        <w:tc>
          <w:tcPr>
            <w:tcW w:w="0" w:type="auto"/>
          </w:tcPr>
          <w:p w:rsidR="00ED412E" w:rsidRDefault="001333C0">
            <w:r>
              <w:t>Feb 2023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OPEN</w:t>
            </w:r>
          </w:p>
        </w:tc>
        <w:tc>
          <w:tcPr>
            <w:tcW w:w="0" w:type="auto"/>
          </w:tcPr>
          <w:p w:rsidR="00ED412E" w:rsidRDefault="00ED412E"/>
        </w:tc>
      </w:tr>
      <w:tr w:rsidR="00ED412E" w:rsidTr="00ED412E">
        <w:tc>
          <w:tcPr>
            <w:tcW w:w="0" w:type="auto"/>
          </w:tcPr>
          <w:p w:rsidR="00ED412E" w:rsidRDefault="001333C0">
            <w:r>
              <w:t>WGII</w:t>
            </w:r>
          </w:p>
        </w:tc>
        <w:tc>
          <w:tcPr>
            <w:tcW w:w="0" w:type="auto"/>
          </w:tcPr>
          <w:p w:rsidR="00ED412E" w:rsidRDefault="001333C0">
            <w:r>
              <w:t>4.1</w:t>
            </w:r>
          </w:p>
        </w:tc>
        <w:tc>
          <w:tcPr>
            <w:tcW w:w="0" w:type="auto"/>
          </w:tcPr>
          <w:p w:rsidR="00ED412E" w:rsidRDefault="001333C0">
            <w:r>
              <w:t>WGIII/A49.14</w:t>
            </w:r>
          </w:p>
        </w:tc>
        <w:tc>
          <w:tcPr>
            <w:tcW w:w="0" w:type="auto"/>
          </w:tcPr>
          <w:p w:rsidR="00ED412E" w:rsidRDefault="001333C0">
            <w:r>
              <w:t xml:space="preserve">The list of CGMS baseline sensor observations should be reviewed against the list of products </w:t>
            </w:r>
            <w:r>
              <w:t>required for NWP in the WMO’s Position paper on Satellite data Requirements for Global NWP.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 xml:space="preserve">2022 28 Sep: </w:t>
            </w:r>
            <w:r>
              <w:t>CLOSED following discussions in WGIII intersessional. </w:t>
            </w:r>
          </w:p>
          <w:p w:rsidR="00ED412E" w:rsidRDefault="001333C0">
            <w:r>
              <w:rPr>
                <w:b/>
              </w:rPr>
              <w:t xml:space="preserve">2022 21 Sep: </w:t>
            </w:r>
            <w:r>
              <w:t>Who is taking the lead on this action? It is for WGII, however, someone needs to br</w:t>
            </w:r>
            <w:r>
              <w:t>ing this up/take it to WGII.</w:t>
            </w:r>
          </w:p>
          <w:p w:rsidR="00ED412E" w:rsidRDefault="001333C0">
            <w:r>
              <w:t>2022 17 May: Open following discussion in WGIII</w:t>
            </w:r>
            <w:r>
              <w:br/>
              <w:t>2022 25 Mar: For WMO consideration (link to gap analysis/high level paper)</w:t>
            </w:r>
            <w:r>
              <w:br/>
              <w:t>2022 24 Feb: Reminder to WGII by CGMSSEC when circulating the updated draft baseline and 4th RA</w:t>
            </w:r>
            <w:r>
              <w:br/>
            </w:r>
            <w:r>
              <w:br/>
              <w:t>2021 Se</w:t>
            </w:r>
            <w:r>
              <w:t>p 27: To be addressed within the framework of the 4th risk assessment WS</w:t>
            </w:r>
          </w:p>
        </w:tc>
        <w:tc>
          <w:tcPr>
            <w:tcW w:w="0" w:type="auto"/>
          </w:tcPr>
          <w:p w:rsidR="00ED412E" w:rsidRDefault="001333C0">
            <w:r>
              <w:t>26 Sep-22</w:t>
            </w:r>
          </w:p>
        </w:tc>
        <w:tc>
          <w:tcPr>
            <w:tcW w:w="0" w:type="auto"/>
            <w:shd w:val="solid" w:color="36B37E" w:fill="36B37E"/>
          </w:tcPr>
          <w:p w:rsidR="00ED412E" w:rsidRDefault="001333C0">
            <w:r>
              <w:rPr>
                <w:b/>
              </w:rPr>
              <w:t>CLOSED</w:t>
            </w:r>
          </w:p>
        </w:tc>
        <w:tc>
          <w:tcPr>
            <w:tcW w:w="0" w:type="auto"/>
          </w:tcPr>
          <w:p w:rsidR="00ED412E" w:rsidRDefault="00ED412E"/>
        </w:tc>
      </w:tr>
      <w:tr w:rsidR="00ED412E" w:rsidTr="00ED412E">
        <w:tc>
          <w:tcPr>
            <w:tcW w:w="0" w:type="auto"/>
          </w:tcPr>
          <w:p w:rsidR="00ED412E" w:rsidRDefault="001333C0">
            <w:pPr>
              <w:numPr>
                <w:ilvl w:val="0"/>
                <w:numId w:val="34"/>
              </w:numPr>
            </w:pPr>
            <w:r>
              <w:t>WGI</w:t>
            </w:r>
          </w:p>
          <w:p w:rsidR="00ED412E" w:rsidRDefault="001333C0">
            <w:pPr>
              <w:numPr>
                <w:ilvl w:val="0"/>
                <w:numId w:val="34"/>
              </w:numPr>
            </w:pPr>
            <w:r>
              <w:t>WGII</w:t>
            </w:r>
          </w:p>
          <w:p w:rsidR="00ED412E" w:rsidRDefault="001333C0">
            <w:pPr>
              <w:numPr>
                <w:ilvl w:val="0"/>
                <w:numId w:val="34"/>
              </w:numPr>
            </w:pPr>
            <w:r>
              <w:t>WGIV</w:t>
            </w:r>
          </w:p>
          <w:p w:rsidR="00ED412E" w:rsidRDefault="001333C0">
            <w:pPr>
              <w:numPr>
                <w:ilvl w:val="0"/>
                <w:numId w:val="34"/>
              </w:numPr>
            </w:pPr>
            <w:hyperlink r:id="rId16" w:history="1">
              <w:r>
                <w:rPr>
                  <w:rStyle w:val="Hyperlink"/>
                </w:rPr>
                <w:t>Click to add a new task...</w:t>
              </w:r>
            </w:hyperlink>
          </w:p>
        </w:tc>
        <w:tc>
          <w:tcPr>
            <w:tcW w:w="0" w:type="auto"/>
          </w:tcPr>
          <w:p w:rsidR="00ED412E" w:rsidRDefault="001333C0">
            <w:r>
              <w:t>4.1</w:t>
            </w:r>
          </w:p>
        </w:tc>
        <w:tc>
          <w:tcPr>
            <w:tcW w:w="0" w:type="auto"/>
          </w:tcPr>
          <w:p w:rsidR="00ED412E" w:rsidRDefault="001333C0">
            <w:r>
              <w:t>WGIII/A49.15</w:t>
            </w:r>
          </w:p>
        </w:tc>
        <w:tc>
          <w:tcPr>
            <w:tcW w:w="0" w:type="auto"/>
          </w:tcPr>
          <w:p w:rsidR="00ED412E" w:rsidRDefault="001333C0">
            <w:r>
              <w:t xml:space="preserve">Review of CGMS </w:t>
            </w:r>
            <w:r>
              <w:t>baseline Section 3. against the WMO’s Position paper on Satellite data Requirements for Global NWP.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 xml:space="preserve">2022 28 Sep: </w:t>
            </w:r>
            <w:r>
              <w:t>CLOSED following discussions in WGIII inter-sessional meeting #1</w:t>
            </w:r>
          </w:p>
          <w:p w:rsidR="00ED412E" w:rsidRDefault="001333C0">
            <w:r>
              <w:rPr>
                <w:b/>
              </w:rPr>
              <w:t xml:space="preserve">2022 21 Sep: </w:t>
            </w:r>
            <w:r>
              <w:t>Who is taking the lead on this action? It is for WGI, WGII and WG</w:t>
            </w:r>
            <w:r>
              <w:t>IV, however, someone needs to bring this up/take it up with these WGs.</w:t>
            </w:r>
          </w:p>
          <w:p w:rsidR="00ED412E" w:rsidRDefault="001333C0">
            <w:r>
              <w:rPr>
                <w:b/>
              </w:rPr>
              <w:t>2022 17 May: </w:t>
            </w:r>
            <w:r>
              <w:t>Open following discussion in WGIII</w:t>
            </w:r>
          </w:p>
          <w:p w:rsidR="00ED412E" w:rsidRDefault="001333C0">
            <w:r>
              <w:br/>
              <w:t>2022 25 Mar: For WMO consideration (link to gap analysis/high level paper)</w:t>
            </w:r>
            <w:r>
              <w:br/>
              <w:t>2022 24 Feb: Reminder to WGII by CGMSSEC when circulating the</w:t>
            </w:r>
            <w:r>
              <w:t xml:space="preserve"> updated draft baseline and 4th RA</w:t>
            </w:r>
            <w:r>
              <w:br/>
            </w:r>
            <w:r>
              <w:br/>
              <w:t>2021 Sep 27: To be addressed within the framework of the 4th risk assessment WS (and in WGI, WGII, WGIV)</w:t>
            </w:r>
          </w:p>
        </w:tc>
        <w:tc>
          <w:tcPr>
            <w:tcW w:w="0" w:type="auto"/>
          </w:tcPr>
          <w:p w:rsidR="00ED412E" w:rsidRDefault="001333C0">
            <w:r>
              <w:t>Oct 2022 (Feb-22)</w:t>
            </w:r>
          </w:p>
        </w:tc>
        <w:tc>
          <w:tcPr>
            <w:tcW w:w="0" w:type="auto"/>
            <w:shd w:val="solid" w:color="36B37E" w:fill="36B37E"/>
          </w:tcPr>
          <w:p w:rsidR="00ED412E" w:rsidRDefault="001333C0">
            <w:r>
              <w:rPr>
                <w:b/>
              </w:rPr>
              <w:t>CLOSED</w:t>
            </w:r>
          </w:p>
        </w:tc>
        <w:tc>
          <w:tcPr>
            <w:tcW w:w="0" w:type="auto"/>
          </w:tcPr>
          <w:p w:rsidR="00ED412E" w:rsidRDefault="00ED412E"/>
        </w:tc>
      </w:tr>
      <w:tr w:rsidR="00ED412E" w:rsidTr="00ED412E">
        <w:tc>
          <w:tcPr>
            <w:tcW w:w="0" w:type="auto"/>
          </w:tcPr>
          <w:p w:rsidR="00ED412E" w:rsidRDefault="001333C0">
            <w:r>
              <w:t>WMO</w:t>
            </w:r>
          </w:p>
        </w:tc>
        <w:tc>
          <w:tcPr>
            <w:tcW w:w="0" w:type="auto"/>
          </w:tcPr>
          <w:p w:rsidR="00ED412E" w:rsidRDefault="001333C0">
            <w:r>
              <w:t>6</w:t>
            </w:r>
          </w:p>
        </w:tc>
        <w:tc>
          <w:tcPr>
            <w:tcW w:w="0" w:type="auto"/>
          </w:tcPr>
          <w:p w:rsidR="00ED412E" w:rsidRDefault="001333C0">
            <w:r>
              <w:t>WGIII/A49.17</w:t>
            </w:r>
          </w:p>
        </w:tc>
        <w:tc>
          <w:tcPr>
            <w:tcW w:w="0" w:type="auto"/>
          </w:tcPr>
          <w:p w:rsidR="00ED412E" w:rsidRDefault="001333C0">
            <w:r>
              <w:t xml:space="preserve">Continue preparing and submitting to O/SST templates on OSCAR/Space </w:t>
            </w:r>
            <w:r>
              <w:t>data that needs to be updated, approximately 3-4 times a year. 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2022 28 Sep:</w:t>
            </w:r>
            <w:r>
              <w:t xml:space="preserve"> -</w:t>
            </w:r>
          </w:p>
          <w:p w:rsidR="00ED412E" w:rsidRDefault="001333C0">
            <w:r>
              <w:rPr>
                <w:b/>
              </w:rPr>
              <w:t>2022 17 May</w:t>
            </w:r>
            <w:r>
              <w:t>, 24 Feb: Ongoing</w:t>
            </w:r>
          </w:p>
        </w:tc>
        <w:tc>
          <w:tcPr>
            <w:tcW w:w="0" w:type="auto"/>
          </w:tcPr>
          <w:p w:rsidR="00ED412E" w:rsidRDefault="001333C0">
            <w:r>
              <w:t>CGMS-50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OPEN</w:t>
            </w:r>
          </w:p>
        </w:tc>
        <w:tc>
          <w:tcPr>
            <w:tcW w:w="0" w:type="auto"/>
          </w:tcPr>
          <w:p w:rsidR="00ED412E" w:rsidRDefault="00ED412E"/>
        </w:tc>
      </w:tr>
      <w:tr w:rsidR="00ED412E" w:rsidTr="00ED412E">
        <w:tc>
          <w:tcPr>
            <w:tcW w:w="0" w:type="auto"/>
          </w:tcPr>
          <w:p w:rsidR="00ED412E" w:rsidRDefault="001333C0">
            <w:r>
              <w:t>NOAA</w:t>
            </w:r>
          </w:p>
        </w:tc>
        <w:tc>
          <w:tcPr>
            <w:tcW w:w="0" w:type="auto"/>
          </w:tcPr>
          <w:p w:rsidR="00ED412E" w:rsidRDefault="001333C0">
            <w:r>
              <w:t>WGIII/4.1</w:t>
            </w:r>
          </w:p>
        </w:tc>
        <w:tc>
          <w:tcPr>
            <w:tcW w:w="0" w:type="auto"/>
          </w:tcPr>
          <w:p w:rsidR="00ED412E" w:rsidRDefault="001333C0">
            <w:r>
              <w:t>WGIII/A50.01</w:t>
            </w:r>
          </w:p>
        </w:tc>
        <w:tc>
          <w:tcPr>
            <w:tcW w:w="0" w:type="auto"/>
          </w:tcPr>
          <w:p w:rsidR="00ED412E" w:rsidRDefault="001333C0">
            <w:r>
              <w:t>NOAA to review additional ground resources needed to track STEREO-A and PUNCH to provide additional cover</w:t>
            </w:r>
            <w:r>
              <w:t>age in the near-term. 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2022 28 Sep:</w:t>
            </w:r>
            <w:r>
              <w:t xml:space="preserve"> Ongoing. NOAA will include status in its input to the 5th risk assessment.</w:t>
            </w:r>
          </w:p>
        </w:tc>
        <w:tc>
          <w:tcPr>
            <w:tcW w:w="0" w:type="auto"/>
          </w:tcPr>
          <w:p w:rsidR="00ED412E" w:rsidRDefault="001333C0">
            <w:r>
              <w:t>CGMS-51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OPEN</w:t>
            </w:r>
          </w:p>
        </w:tc>
        <w:tc>
          <w:tcPr>
            <w:tcW w:w="0" w:type="auto"/>
          </w:tcPr>
          <w:p w:rsidR="00ED412E" w:rsidRDefault="001333C0">
            <w:r>
              <w:t>1.1.5</w:t>
            </w:r>
          </w:p>
        </w:tc>
      </w:tr>
      <w:tr w:rsidR="00ED412E" w:rsidTr="00ED412E">
        <w:tc>
          <w:tcPr>
            <w:tcW w:w="0" w:type="auto"/>
          </w:tcPr>
          <w:p w:rsidR="00ED412E" w:rsidRDefault="001333C0">
            <w:r>
              <w:t>KMA</w:t>
            </w:r>
          </w:p>
        </w:tc>
        <w:tc>
          <w:tcPr>
            <w:tcW w:w="0" w:type="auto"/>
          </w:tcPr>
          <w:p w:rsidR="00ED412E" w:rsidRDefault="001333C0">
            <w:r>
              <w:t>WGIII/4.1</w:t>
            </w:r>
          </w:p>
        </w:tc>
        <w:tc>
          <w:tcPr>
            <w:tcW w:w="0" w:type="auto"/>
          </w:tcPr>
          <w:p w:rsidR="00ED412E" w:rsidRDefault="001333C0">
            <w:r>
              <w:t>WGIII/A50.02</w:t>
            </w:r>
          </w:p>
        </w:tc>
        <w:tc>
          <w:tcPr>
            <w:tcW w:w="0" w:type="auto"/>
          </w:tcPr>
          <w:p w:rsidR="00ED412E" w:rsidRDefault="001333C0">
            <w:r>
              <w:rPr>
                <w:color w:val="000000"/>
              </w:rPr>
              <w:t>KMA to confirm plans beyond GK-2B for visible/UV spectrometer and Narrow Band imager. 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 xml:space="preserve">2022 28 </w:t>
            </w:r>
            <w:r>
              <w:rPr>
                <w:b/>
              </w:rPr>
              <w:t>Sep:</w:t>
            </w:r>
            <w:r>
              <w:t xml:space="preserve"> Feasibility studies ongoing (results together with special feasibility test  expected to take +/-2 years overall)</w:t>
            </w:r>
          </w:p>
        </w:tc>
        <w:tc>
          <w:tcPr>
            <w:tcW w:w="0" w:type="auto"/>
          </w:tcPr>
          <w:p w:rsidR="00ED412E" w:rsidRDefault="001333C0">
            <w:r>
              <w:t>CGMS-51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OPEN</w:t>
            </w:r>
          </w:p>
        </w:tc>
        <w:tc>
          <w:tcPr>
            <w:tcW w:w="0" w:type="auto"/>
          </w:tcPr>
          <w:p w:rsidR="00ED412E" w:rsidRDefault="001333C0">
            <w:r>
              <w:t>1.2.3</w:t>
            </w:r>
          </w:p>
        </w:tc>
      </w:tr>
      <w:tr w:rsidR="00ED412E" w:rsidTr="00ED412E">
        <w:tc>
          <w:tcPr>
            <w:tcW w:w="0" w:type="auto"/>
          </w:tcPr>
          <w:p w:rsidR="00ED412E" w:rsidRDefault="001333C0">
            <w:r>
              <w:t>WGIII lead</w:t>
            </w:r>
          </w:p>
          <w:p w:rsidR="00ED412E" w:rsidRDefault="001333C0">
            <w:r>
              <w:t>(CGMSSEC)</w:t>
            </w:r>
          </w:p>
        </w:tc>
        <w:tc>
          <w:tcPr>
            <w:tcW w:w="0" w:type="auto"/>
          </w:tcPr>
          <w:p w:rsidR="00ED412E" w:rsidRDefault="001333C0">
            <w:r>
              <w:t>WGIII/4.2</w:t>
            </w:r>
          </w:p>
        </w:tc>
        <w:tc>
          <w:tcPr>
            <w:tcW w:w="0" w:type="auto"/>
          </w:tcPr>
          <w:p w:rsidR="00ED412E" w:rsidRDefault="001333C0">
            <w:r>
              <w:t>WGIII/A50.03</w:t>
            </w:r>
          </w:p>
        </w:tc>
        <w:tc>
          <w:tcPr>
            <w:tcW w:w="0" w:type="auto"/>
          </w:tcPr>
          <w:p w:rsidR="00ED412E" w:rsidRDefault="001333C0">
            <w:r>
              <w:rPr>
                <w:color w:val="000000"/>
              </w:rPr>
              <w:t xml:space="preserve">To add characteristics/definitions of the new energy ranges related to </w:t>
            </w:r>
            <w:r>
              <w:rPr>
                <w:color w:val="000000"/>
              </w:rPr>
              <w:t>the high energy particles in the Sensor Type table of the CGMS Baseline document. 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 xml:space="preserve">2022 10 Jan: </w:t>
            </w:r>
            <w:r>
              <w:t>Request sent to SWCG</w:t>
            </w:r>
          </w:p>
          <w:p w:rsidR="00ED412E" w:rsidRDefault="001333C0">
            <w:r>
              <w:rPr>
                <w:b/>
              </w:rPr>
              <w:t xml:space="preserve">2022 28 Sep: </w:t>
            </w:r>
            <w:r>
              <w:t>Information from SWCG to be included in the next version of the baseline. Comment added to draft v5 document [</w:t>
            </w:r>
            <w:r>
              <w:rPr>
                <w:i/>
              </w:rPr>
              <w:t>ACTION CGMSSEC t</w:t>
            </w:r>
            <w:r>
              <w:rPr>
                <w:i/>
              </w:rPr>
              <w:t>o include the information in the baseline document</w:t>
            </w:r>
            <w:r>
              <w:t>]</w:t>
            </w:r>
          </w:p>
        </w:tc>
        <w:tc>
          <w:tcPr>
            <w:tcW w:w="0" w:type="auto"/>
          </w:tcPr>
          <w:p w:rsidR="00ED412E" w:rsidRDefault="001333C0">
            <w:r>
              <w:rPr>
                <w:color w:val="000000"/>
              </w:rPr>
              <w:t>RA workshop 2023 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ONGOING</w:t>
            </w:r>
          </w:p>
        </w:tc>
        <w:tc>
          <w:tcPr>
            <w:tcW w:w="0" w:type="auto"/>
          </w:tcPr>
          <w:p w:rsidR="00ED412E" w:rsidRDefault="00ED412E"/>
        </w:tc>
      </w:tr>
      <w:tr w:rsidR="00ED412E" w:rsidTr="00ED412E">
        <w:tc>
          <w:tcPr>
            <w:tcW w:w="0" w:type="auto"/>
          </w:tcPr>
          <w:p w:rsidR="00ED412E" w:rsidRDefault="001333C0">
            <w:r>
              <w:t>WMO</w:t>
            </w:r>
          </w:p>
        </w:tc>
        <w:tc>
          <w:tcPr>
            <w:tcW w:w="0" w:type="auto"/>
          </w:tcPr>
          <w:p w:rsidR="00ED412E" w:rsidRDefault="001333C0">
            <w:r>
              <w:t>WGIII/4.2</w:t>
            </w:r>
          </w:p>
        </w:tc>
        <w:tc>
          <w:tcPr>
            <w:tcW w:w="0" w:type="auto"/>
          </w:tcPr>
          <w:p w:rsidR="00ED412E" w:rsidRDefault="001333C0">
            <w:r>
              <w:t>WGIII/A50.04</w:t>
            </w:r>
          </w:p>
        </w:tc>
        <w:tc>
          <w:tcPr>
            <w:tcW w:w="0" w:type="auto"/>
          </w:tcPr>
          <w:p w:rsidR="00ED412E" w:rsidRDefault="001333C0">
            <w:r>
              <w:rPr>
                <w:color w:val="000000"/>
              </w:rPr>
              <w:t>To implement energy ranges for high energy particle classification to OSCAR/Space as defined in the CGMS Baseline.    </w:t>
            </w:r>
          </w:p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rPr>
                <w:color w:val="000000"/>
              </w:rPr>
              <w:t>RA workshop 2023 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OPEN</w:t>
            </w:r>
          </w:p>
        </w:tc>
        <w:tc>
          <w:tcPr>
            <w:tcW w:w="0" w:type="auto"/>
          </w:tcPr>
          <w:p w:rsidR="00ED412E" w:rsidRDefault="00ED412E"/>
        </w:tc>
      </w:tr>
      <w:tr w:rsidR="00ED412E" w:rsidTr="00ED412E">
        <w:tc>
          <w:tcPr>
            <w:tcW w:w="0" w:type="auto"/>
          </w:tcPr>
          <w:p w:rsidR="00ED412E" w:rsidRDefault="001333C0">
            <w:r>
              <w:t>WMO</w:t>
            </w:r>
          </w:p>
        </w:tc>
        <w:tc>
          <w:tcPr>
            <w:tcW w:w="0" w:type="auto"/>
          </w:tcPr>
          <w:p w:rsidR="00ED412E" w:rsidRDefault="001333C0">
            <w:r>
              <w:t>WGIII/4.2</w:t>
            </w:r>
          </w:p>
        </w:tc>
        <w:tc>
          <w:tcPr>
            <w:tcW w:w="0" w:type="auto"/>
          </w:tcPr>
          <w:p w:rsidR="00ED412E" w:rsidRDefault="001333C0">
            <w:r>
              <w:t>WGIII/A50.05</w:t>
            </w:r>
          </w:p>
        </w:tc>
        <w:tc>
          <w:tcPr>
            <w:tcW w:w="0" w:type="auto"/>
          </w:tcPr>
          <w:p w:rsidR="00ED412E" w:rsidRDefault="001333C0">
            <w:r>
              <w:rPr>
                <w:color w:val="000000"/>
              </w:rPr>
              <w:t>To implement the feature of Sun-Earth line instrument filtering for the OSCAR/Space Gap Analysis.</w:t>
            </w:r>
          </w:p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rPr>
                <w:color w:val="000000"/>
              </w:rPr>
              <w:t>RA workshop 2023 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OPEN</w:t>
            </w:r>
          </w:p>
        </w:tc>
        <w:tc>
          <w:tcPr>
            <w:tcW w:w="0" w:type="auto"/>
          </w:tcPr>
          <w:p w:rsidR="00ED412E" w:rsidRDefault="00ED412E"/>
        </w:tc>
      </w:tr>
      <w:tr w:rsidR="00ED412E" w:rsidTr="00ED412E">
        <w:tc>
          <w:tcPr>
            <w:tcW w:w="0" w:type="auto"/>
          </w:tcPr>
          <w:p w:rsidR="00ED412E" w:rsidRDefault="001333C0">
            <w:r>
              <w:t>CGMSSEC</w:t>
            </w:r>
          </w:p>
        </w:tc>
        <w:tc>
          <w:tcPr>
            <w:tcW w:w="0" w:type="auto"/>
          </w:tcPr>
          <w:p w:rsidR="00ED412E" w:rsidRDefault="001333C0">
            <w:r>
              <w:t>WGIII/4.4</w:t>
            </w:r>
          </w:p>
        </w:tc>
        <w:tc>
          <w:tcPr>
            <w:tcW w:w="0" w:type="auto"/>
          </w:tcPr>
          <w:p w:rsidR="00ED412E" w:rsidRDefault="001333C0">
            <w:r>
              <w:t>WGIII/A50.06</w:t>
            </w:r>
          </w:p>
        </w:tc>
        <w:tc>
          <w:tcPr>
            <w:tcW w:w="0" w:type="auto"/>
          </w:tcPr>
          <w:p w:rsidR="00ED412E" w:rsidRDefault="001333C0">
            <w:r>
              <w:rPr>
                <w:color w:val="000000"/>
              </w:rPr>
              <w:t>CGMS Global Contingency Plan to be updated according to the findings in the wo</w:t>
            </w:r>
            <w:r>
              <w:rPr>
                <w:color w:val="000000"/>
              </w:rPr>
              <w:t>rking paper CGMS-50-CGMS-WP-25 in WG III (presentation). 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 xml:space="preserve">2022 28 Sep: </w:t>
            </w:r>
            <w:r>
              <w:t>CGMSSEC will provide an update and present it to the 5th risk assessment workshop. WGIII members are invited to point out further areas for revision before the workshop.</w:t>
            </w:r>
          </w:p>
        </w:tc>
        <w:tc>
          <w:tcPr>
            <w:tcW w:w="0" w:type="auto"/>
          </w:tcPr>
          <w:p w:rsidR="00ED412E" w:rsidRDefault="001333C0">
            <w:r>
              <w:rPr>
                <w:color w:val="000000"/>
              </w:rPr>
              <w:t>RA workshop 202</w:t>
            </w:r>
            <w:r>
              <w:rPr>
                <w:color w:val="000000"/>
              </w:rPr>
              <w:t>3 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OPEN</w:t>
            </w:r>
          </w:p>
        </w:tc>
        <w:tc>
          <w:tcPr>
            <w:tcW w:w="0" w:type="auto"/>
          </w:tcPr>
          <w:p w:rsidR="00ED412E" w:rsidRDefault="00ED412E"/>
        </w:tc>
      </w:tr>
      <w:tr w:rsidR="00ED412E" w:rsidTr="00ED412E">
        <w:tc>
          <w:tcPr>
            <w:tcW w:w="0" w:type="auto"/>
          </w:tcPr>
          <w:p w:rsidR="00ED412E" w:rsidRDefault="001333C0">
            <w:pPr>
              <w:numPr>
                <w:ilvl w:val="0"/>
                <w:numId w:val="38"/>
              </w:numPr>
            </w:pPr>
            <w:r>
              <w:t>EUM</w:t>
            </w:r>
          </w:p>
          <w:p w:rsidR="00ED412E" w:rsidRDefault="001333C0">
            <w:pPr>
              <w:numPr>
                <w:ilvl w:val="0"/>
                <w:numId w:val="38"/>
              </w:numPr>
            </w:pPr>
            <w:r>
              <w:t>NOAA</w:t>
            </w:r>
          </w:p>
          <w:p w:rsidR="00ED412E" w:rsidRDefault="001333C0">
            <w:pPr>
              <w:numPr>
                <w:ilvl w:val="0"/>
                <w:numId w:val="38"/>
              </w:numPr>
            </w:pPr>
            <w:r>
              <w:t>CMA</w:t>
            </w:r>
          </w:p>
        </w:tc>
        <w:tc>
          <w:tcPr>
            <w:tcW w:w="0" w:type="auto"/>
          </w:tcPr>
          <w:p w:rsidR="00ED412E" w:rsidRDefault="001333C0">
            <w:r>
              <w:t>WGIII/6</w:t>
            </w:r>
          </w:p>
        </w:tc>
        <w:tc>
          <w:tcPr>
            <w:tcW w:w="0" w:type="auto"/>
          </w:tcPr>
          <w:p w:rsidR="00ED412E" w:rsidRDefault="001333C0">
            <w:r>
              <w:t>WGIII/A50.07</w:t>
            </w:r>
          </w:p>
        </w:tc>
        <w:tc>
          <w:tcPr>
            <w:tcW w:w="0" w:type="auto"/>
          </w:tcPr>
          <w:p w:rsidR="00ED412E" w:rsidRDefault="001333C0">
            <w:r>
              <w:rPr>
                <w:color w:val="000000"/>
              </w:rPr>
              <w:t>To present outcomes of the undertakings on socio-economic benefits and impact studies. 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2023 18 Jan: </w:t>
            </w:r>
            <w:r>
              <w:t>CMA will provide SEB report at WGIII session in April 2023</w:t>
            </w:r>
          </w:p>
          <w:p w:rsidR="00ED412E" w:rsidRDefault="001333C0">
            <w:r>
              <w:rPr>
                <w:b/>
              </w:rPr>
              <w:t>2022 28 Sep:</w:t>
            </w:r>
            <w:r>
              <w:t xml:space="preserve"> NOAA expect to have a study available for the GEO XO mission (ongoing). (SEB studies to be addressed in the CGMS WGIII CGMS-51 plenary session)</w:t>
            </w:r>
          </w:p>
        </w:tc>
        <w:tc>
          <w:tcPr>
            <w:tcW w:w="0" w:type="auto"/>
          </w:tcPr>
          <w:p w:rsidR="00ED412E" w:rsidRDefault="001333C0">
            <w:r>
              <w:t>CGMS-51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OPEN</w:t>
            </w:r>
          </w:p>
        </w:tc>
        <w:tc>
          <w:tcPr>
            <w:tcW w:w="0" w:type="auto"/>
          </w:tcPr>
          <w:p w:rsidR="00ED412E" w:rsidRDefault="001333C0">
            <w:r>
              <w:t>1.4.2</w:t>
            </w:r>
          </w:p>
        </w:tc>
      </w:tr>
      <w:tr w:rsidR="00ED412E" w:rsidTr="00ED412E">
        <w:tc>
          <w:tcPr>
            <w:tcW w:w="0" w:type="auto"/>
          </w:tcPr>
          <w:p w:rsidR="00ED412E" w:rsidRDefault="001333C0">
            <w:r>
              <w:t>CGMSSEC</w:t>
            </w:r>
          </w:p>
        </w:tc>
        <w:tc>
          <w:tcPr>
            <w:tcW w:w="0" w:type="auto"/>
          </w:tcPr>
          <w:p w:rsidR="00ED412E" w:rsidRDefault="001333C0">
            <w:r>
              <w:t>WGIII/9</w:t>
            </w:r>
          </w:p>
        </w:tc>
        <w:tc>
          <w:tcPr>
            <w:tcW w:w="0" w:type="auto"/>
          </w:tcPr>
          <w:p w:rsidR="00ED412E" w:rsidRDefault="001333C0">
            <w:r>
              <w:t>WGIII/A50.08</w:t>
            </w:r>
          </w:p>
        </w:tc>
        <w:tc>
          <w:tcPr>
            <w:tcW w:w="0" w:type="auto"/>
          </w:tcPr>
          <w:p w:rsidR="00ED412E" w:rsidRDefault="001333C0">
            <w:r>
              <w:rPr>
                <w:color w:val="000000"/>
              </w:rPr>
              <w:t>To add proposed HLPP target for the work towards operational I</w:t>
            </w:r>
            <w:r>
              <w:rPr>
                <w:color w:val="000000"/>
              </w:rPr>
              <w:t>R/MW limb sounding capability for climate monitoring and NWP application. </w:t>
            </w:r>
          </w:p>
        </w:tc>
        <w:tc>
          <w:tcPr>
            <w:tcW w:w="0" w:type="auto"/>
          </w:tcPr>
          <w:p w:rsidR="00ED412E" w:rsidRDefault="001333C0">
            <w:r>
              <w:t>CLOSED (published)</w:t>
            </w:r>
          </w:p>
        </w:tc>
        <w:tc>
          <w:tcPr>
            <w:tcW w:w="0" w:type="auto"/>
          </w:tcPr>
          <w:p w:rsidR="00ED412E" w:rsidRDefault="001333C0">
            <w:r>
              <w:rPr>
                <w:color w:val="000000"/>
              </w:rPr>
              <w:t>CGMS-50 plenary </w:t>
            </w:r>
          </w:p>
        </w:tc>
        <w:tc>
          <w:tcPr>
            <w:tcW w:w="0" w:type="auto"/>
            <w:shd w:val="solid" w:color="36B37E" w:fill="36B37E"/>
          </w:tcPr>
          <w:p w:rsidR="00ED412E" w:rsidRDefault="001333C0">
            <w:r>
              <w:rPr>
                <w:b/>
              </w:rPr>
              <w:t>CLOSED</w:t>
            </w:r>
          </w:p>
        </w:tc>
        <w:tc>
          <w:tcPr>
            <w:tcW w:w="0" w:type="auto"/>
          </w:tcPr>
          <w:p w:rsidR="00ED412E" w:rsidRDefault="00ED412E"/>
        </w:tc>
      </w:tr>
      <w:tr w:rsidR="00ED412E" w:rsidTr="00ED412E">
        <w:tc>
          <w:tcPr>
            <w:tcW w:w="0" w:type="auto"/>
          </w:tcPr>
          <w:p w:rsidR="00ED412E" w:rsidRDefault="001333C0">
            <w:r>
              <w:t>CGMSSEC</w:t>
            </w:r>
          </w:p>
        </w:tc>
        <w:tc>
          <w:tcPr>
            <w:tcW w:w="0" w:type="auto"/>
          </w:tcPr>
          <w:p w:rsidR="00ED412E" w:rsidRDefault="001333C0">
            <w:r>
              <w:t>WGIII/9</w:t>
            </w:r>
          </w:p>
        </w:tc>
        <w:tc>
          <w:tcPr>
            <w:tcW w:w="0" w:type="auto"/>
          </w:tcPr>
          <w:p w:rsidR="00ED412E" w:rsidRDefault="001333C0">
            <w:r>
              <w:t>WGIII/A50.09</w:t>
            </w:r>
          </w:p>
        </w:tc>
        <w:tc>
          <w:tcPr>
            <w:tcW w:w="0" w:type="auto"/>
          </w:tcPr>
          <w:p w:rsidR="00ED412E" w:rsidRDefault="001333C0">
            <w:r>
              <w:rPr>
                <w:color w:val="000000"/>
              </w:rPr>
              <w:t xml:space="preserve">To add proposed HLPP target to coordinate the evaluation of small satellite constellations capability to </w:t>
            </w:r>
            <w:r>
              <w:rPr>
                <w:color w:val="000000"/>
              </w:rPr>
              <w:t xml:space="preserve">provide sufficient </w:t>
            </w:r>
            <w:proofErr w:type="spellStart"/>
            <w:r>
              <w:rPr>
                <w:color w:val="000000"/>
              </w:rPr>
              <w:t>μwave</w:t>
            </w:r>
            <w:proofErr w:type="spellEnd"/>
            <w:r>
              <w:rPr>
                <w:color w:val="000000"/>
              </w:rPr>
              <w:t xml:space="preserve"> sounding performance for the radiance data assimilation. </w:t>
            </w:r>
          </w:p>
        </w:tc>
        <w:tc>
          <w:tcPr>
            <w:tcW w:w="0" w:type="auto"/>
          </w:tcPr>
          <w:p w:rsidR="00ED412E" w:rsidRDefault="001333C0">
            <w:r>
              <w:t>CLOSED (published)</w:t>
            </w:r>
          </w:p>
        </w:tc>
        <w:tc>
          <w:tcPr>
            <w:tcW w:w="0" w:type="auto"/>
          </w:tcPr>
          <w:p w:rsidR="00ED412E" w:rsidRDefault="001333C0">
            <w:r>
              <w:rPr>
                <w:color w:val="000000"/>
              </w:rPr>
              <w:t>CGMS-50 plenary </w:t>
            </w:r>
          </w:p>
        </w:tc>
        <w:tc>
          <w:tcPr>
            <w:tcW w:w="0" w:type="auto"/>
            <w:shd w:val="solid" w:color="36B37E" w:fill="36B37E"/>
          </w:tcPr>
          <w:p w:rsidR="00ED412E" w:rsidRDefault="001333C0">
            <w:r>
              <w:rPr>
                <w:b/>
              </w:rPr>
              <w:t>CLOSED</w:t>
            </w:r>
          </w:p>
        </w:tc>
        <w:tc>
          <w:tcPr>
            <w:tcW w:w="0" w:type="auto"/>
          </w:tcPr>
          <w:p w:rsidR="00ED412E" w:rsidRDefault="00ED412E"/>
        </w:tc>
      </w:tr>
    </w:tbl>
    <w:p w:rsidR="00740789" w:rsidRPr="00D841F2" w:rsidRDefault="00740789"/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739"/>
        <w:gridCol w:w="172"/>
        <w:gridCol w:w="938"/>
        <w:gridCol w:w="2797"/>
        <w:gridCol w:w="3841"/>
      </w:tblGrid>
      <w:tr w:rsidR="00ED412E" w:rsidTr="00ED412E">
        <w:tc>
          <w:tcPr>
            <w:tcW w:w="0" w:type="auto"/>
            <w:gridSpan w:val="5"/>
            <w:shd w:val="solid" w:color="7A869A" w:fill="7A869A"/>
          </w:tcPr>
          <w:p w:rsidR="00ED412E" w:rsidRDefault="001333C0">
            <w:r>
              <w:rPr>
                <w:b/>
              </w:rPr>
              <w:t>Other related actions - to be translated into a new WGIII action - TBD</w:t>
            </w:r>
          </w:p>
        </w:tc>
      </w:tr>
      <w:tr w:rsidR="00ED412E" w:rsidTr="00ED412E">
        <w:tc>
          <w:tcPr>
            <w:tcW w:w="0" w:type="auto"/>
          </w:tcPr>
          <w:p w:rsidR="00ED412E" w:rsidRDefault="001333C0">
            <w:r>
              <w:t>Plenary</w:t>
            </w:r>
          </w:p>
        </w:tc>
        <w:tc>
          <w:tcPr>
            <w:tcW w:w="0" w:type="auto"/>
          </w:tcPr>
          <w:p w:rsidR="00ED412E" w:rsidRDefault="001333C0">
            <w:r>
              <w:t>2</w:t>
            </w:r>
          </w:p>
        </w:tc>
        <w:tc>
          <w:tcPr>
            <w:tcW w:w="0" w:type="auto"/>
          </w:tcPr>
          <w:p w:rsidR="00ED412E" w:rsidRDefault="001333C0">
            <w:r>
              <w:t>WGIIR49.</w:t>
            </w:r>
          </w:p>
        </w:tc>
        <w:tc>
          <w:tcPr>
            <w:tcW w:w="0" w:type="auto"/>
          </w:tcPr>
          <w:p w:rsidR="00ED412E" w:rsidRDefault="001333C0">
            <w:r>
              <w:t xml:space="preserve">Working Group II recommends to CGMS </w:t>
            </w:r>
            <w:r>
              <w:t>Plenary the adoption of the proposed GEO baseline products presented in CGMS-49-WMO-WP-14 with the addition of SSTs, to be considered for subsequent implementation by all Agencies.</w:t>
            </w:r>
          </w:p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2022 10 Jan:</w:t>
            </w:r>
            <w:r>
              <w:t xml:space="preserve"> Request sent to WGI leading group.</w:t>
            </w:r>
          </w:p>
          <w:p w:rsidR="00ED412E" w:rsidRDefault="001333C0">
            <w:r>
              <w:rPr>
                <w:b/>
              </w:rPr>
              <w:t>2022 28 Sep:</w:t>
            </w:r>
            <w:r>
              <w:t xml:space="preserve"> To be addresse</w:t>
            </w:r>
            <w:r>
              <w:t>d in the next WGII inter-sessional meeting 12 October.</w:t>
            </w:r>
          </w:p>
          <w:p w:rsidR="00ED412E" w:rsidRDefault="001333C0">
            <w:r>
              <w:t>CGMSSEC to send this action to WGII lead.</w:t>
            </w:r>
          </w:p>
          <w:p w:rsidR="00ED412E" w:rsidRDefault="001333C0">
            <w:r>
              <w:rPr>
                <w:b/>
              </w:rPr>
              <w:t>2022 22 Sep</w:t>
            </w:r>
            <w:r>
              <w:t xml:space="preserve"> </w:t>
            </w:r>
            <w:proofErr w:type="spellStart"/>
            <w:r>
              <w:t>MRa</w:t>
            </w:r>
            <w:proofErr w:type="spellEnd"/>
            <w:r>
              <w:t>: Assuming that WGII has finally confirmed the GEO baseline products (unclear!), the question is how to reflect this in CGMS documentation (coul</w:t>
            </w:r>
            <w:r>
              <w:t>d be the CGMS Baseline or a self-standing doc, to be discussed in WGIII) and how to monitor the implementation in terms of production and dissemination (probably a question for WGIV).</w:t>
            </w:r>
          </w:p>
          <w:p w:rsidR="00ED412E" w:rsidRDefault="001333C0">
            <w:r>
              <w:t> </w:t>
            </w:r>
            <w:r>
              <w:rPr>
                <w:b/>
              </w:rPr>
              <w:t>2021 28 Sep:</w:t>
            </w:r>
            <w:r>
              <w:t xml:space="preserve"> JV Thomas to address this with WGII co-chairs/rapporteurs.</w:t>
            </w:r>
            <w:r>
              <w:br/>
              <w:t>Principle endorsed by CGMS-49 plenary.</w:t>
            </w:r>
            <w:r>
              <w:br/>
              <w:t>WGII/Ken to send to WGIII and WGIV relevant parts of WGII report.</w:t>
            </w:r>
            <w:r>
              <w:br/>
              <w:t>Action to WGIII to update the baseline accordingly.</w:t>
            </w:r>
            <w:r>
              <w:br/>
              <w:t>(WGII action to WGIV on related redistribution mechanisms).</w:t>
            </w:r>
          </w:p>
        </w:tc>
      </w:tr>
    </w:tbl>
    <w:p w:rsidR="00ED412E" w:rsidRDefault="001333C0">
      <w:r>
        <w:rPr>
          <w:i/>
        </w:rPr>
        <w:t xml:space="preserve">TBC if any actions from the 4th risk </w:t>
      </w:r>
      <w:r>
        <w:rPr>
          <w:i/>
        </w:rPr>
        <w:t>assessment are not included in the above tables...</w:t>
      </w:r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644"/>
        <w:gridCol w:w="1157"/>
        <w:gridCol w:w="921"/>
        <w:gridCol w:w="1417"/>
        <w:gridCol w:w="2782"/>
        <w:gridCol w:w="894"/>
        <w:gridCol w:w="672"/>
      </w:tblGrid>
      <w:tr w:rsidR="00ED412E" w:rsidTr="00ED412E">
        <w:tc>
          <w:tcPr>
            <w:tcW w:w="0" w:type="auto"/>
            <w:gridSpan w:val="5"/>
            <w:shd w:val="solid" w:color="FF7452" w:fill="FF7452"/>
          </w:tcPr>
          <w:p w:rsidR="00ED412E" w:rsidRDefault="001333C0">
            <w:r>
              <w:rPr>
                <w:b/>
              </w:rPr>
              <w:t>4th CGMS risk assessment workshop, 22-24 February 2022 - risk reduction actions/recommendations</w:t>
            </w:r>
          </w:p>
        </w:tc>
        <w:tc>
          <w:tcPr>
            <w:tcW w:w="0" w:type="auto"/>
            <w:shd w:val="solid" w:color="FF7452" w:fill="FF7452"/>
          </w:tcPr>
          <w:p w:rsidR="00ED412E" w:rsidRDefault="00ED412E"/>
        </w:tc>
        <w:tc>
          <w:tcPr>
            <w:tcW w:w="0" w:type="auto"/>
            <w:shd w:val="solid" w:color="FF7452" w:fill="FF7452"/>
          </w:tcPr>
          <w:p w:rsidR="00ED412E" w:rsidRDefault="00ED412E"/>
        </w:tc>
      </w:tr>
      <w:tr w:rsidR="00ED412E" w:rsidTr="00ED412E">
        <w:tc>
          <w:tcPr>
            <w:tcW w:w="0" w:type="auto"/>
            <w:shd w:val="solid" w:color="FF7452" w:fill="FF7452"/>
          </w:tcPr>
          <w:p w:rsidR="00ED412E" w:rsidRDefault="001333C0">
            <w:r>
              <w:rPr>
                <w:b/>
              </w:rPr>
              <w:t>Lead</w:t>
            </w:r>
          </w:p>
        </w:tc>
        <w:tc>
          <w:tcPr>
            <w:tcW w:w="0" w:type="auto"/>
            <w:shd w:val="solid" w:color="FF7452" w:fill="FF7452"/>
          </w:tcPr>
          <w:p w:rsidR="00ED412E" w:rsidRDefault="001333C0">
            <w:r>
              <w:rPr>
                <w:b/>
              </w:rPr>
              <w:t>Action No</w:t>
            </w:r>
          </w:p>
        </w:tc>
        <w:tc>
          <w:tcPr>
            <w:tcW w:w="0" w:type="auto"/>
            <w:shd w:val="solid" w:color="FF7452" w:fill="FF7452"/>
          </w:tcPr>
          <w:p w:rsidR="00ED412E" w:rsidRDefault="001333C0">
            <w:r>
              <w:rPr>
                <w:b/>
              </w:rPr>
              <w:t>AGN item</w:t>
            </w:r>
          </w:p>
        </w:tc>
        <w:tc>
          <w:tcPr>
            <w:tcW w:w="0" w:type="auto"/>
            <w:shd w:val="solid" w:color="FF7452" w:fill="FF7452"/>
          </w:tcPr>
          <w:p w:rsidR="00ED412E" w:rsidRDefault="001333C0">
            <w:r>
              <w:rPr>
                <w:b/>
              </w:rPr>
              <w:t>Description</w:t>
            </w:r>
          </w:p>
        </w:tc>
        <w:tc>
          <w:tcPr>
            <w:tcW w:w="0" w:type="auto"/>
            <w:shd w:val="solid" w:color="FF7452" w:fill="FF7452"/>
          </w:tcPr>
          <w:p w:rsidR="00ED412E" w:rsidRDefault="001333C0">
            <w:r>
              <w:rPr>
                <w:b/>
              </w:rPr>
              <w:t>Feedback/closing document</w:t>
            </w:r>
          </w:p>
        </w:tc>
        <w:tc>
          <w:tcPr>
            <w:tcW w:w="0" w:type="auto"/>
            <w:shd w:val="solid" w:color="FF7452" w:fill="FF7452"/>
          </w:tcPr>
          <w:p w:rsidR="00ED412E" w:rsidRDefault="001333C0">
            <w:r>
              <w:rPr>
                <w:b/>
              </w:rPr>
              <w:t>Deadline</w:t>
            </w:r>
          </w:p>
        </w:tc>
        <w:tc>
          <w:tcPr>
            <w:tcW w:w="0" w:type="auto"/>
            <w:shd w:val="solid" w:color="FF7452" w:fill="FF7452"/>
          </w:tcPr>
          <w:p w:rsidR="00ED412E" w:rsidRDefault="001333C0">
            <w:r>
              <w:rPr>
                <w:b/>
              </w:rPr>
              <w:t>Status</w:t>
            </w:r>
          </w:p>
        </w:tc>
      </w:tr>
      <w:tr w:rsidR="00ED412E" w:rsidTr="00ED412E"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t>4RAWS1</w:t>
            </w:r>
          </w:p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OPEN</w:t>
            </w:r>
          </w:p>
        </w:tc>
      </w:tr>
      <w:tr w:rsidR="00ED412E" w:rsidTr="00ED412E"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t>4RAWS2</w:t>
            </w:r>
          </w:p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OPEN</w:t>
            </w:r>
          </w:p>
        </w:tc>
      </w:tr>
      <w:tr w:rsidR="00ED412E" w:rsidTr="00ED412E"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t>4RAWS3</w:t>
            </w:r>
          </w:p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OPEN</w:t>
            </w:r>
          </w:p>
        </w:tc>
      </w:tr>
      <w:tr w:rsidR="00ED412E" w:rsidTr="00ED412E"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t>4RAWS4</w:t>
            </w:r>
          </w:p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OPEN</w:t>
            </w:r>
          </w:p>
        </w:tc>
      </w:tr>
    </w:tbl>
    <w:p w:rsidR="00ED412E" w:rsidRDefault="001333C0">
      <w:r>
        <w:t>Strawman created for the 5th risk assessment workshop</w:t>
      </w:r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640"/>
        <w:gridCol w:w="1214"/>
        <w:gridCol w:w="908"/>
        <w:gridCol w:w="1409"/>
        <w:gridCol w:w="2750"/>
        <w:gridCol w:w="894"/>
        <w:gridCol w:w="672"/>
      </w:tblGrid>
      <w:tr w:rsidR="00ED412E" w:rsidTr="00ED412E">
        <w:tc>
          <w:tcPr>
            <w:tcW w:w="0" w:type="auto"/>
            <w:gridSpan w:val="5"/>
            <w:shd w:val="solid" w:color="FF7452" w:fill="FF7452"/>
          </w:tcPr>
          <w:p w:rsidR="00ED412E" w:rsidRDefault="001333C0">
            <w:r>
              <w:rPr>
                <w:b/>
              </w:rPr>
              <w:t>5th CGMS risk assessment workshop, 21-23 February 2023 - risk reduction actions/recommendations</w:t>
            </w:r>
          </w:p>
        </w:tc>
        <w:tc>
          <w:tcPr>
            <w:tcW w:w="0" w:type="auto"/>
            <w:shd w:val="solid" w:color="FF7452" w:fill="FF7452"/>
          </w:tcPr>
          <w:p w:rsidR="00ED412E" w:rsidRDefault="00ED412E"/>
        </w:tc>
        <w:tc>
          <w:tcPr>
            <w:tcW w:w="0" w:type="auto"/>
            <w:shd w:val="solid" w:color="FF7452" w:fill="FF7452"/>
          </w:tcPr>
          <w:p w:rsidR="00ED412E" w:rsidRDefault="00ED412E"/>
        </w:tc>
      </w:tr>
      <w:tr w:rsidR="00ED412E" w:rsidTr="00ED412E">
        <w:tc>
          <w:tcPr>
            <w:tcW w:w="0" w:type="auto"/>
            <w:shd w:val="solid" w:color="FF7452" w:fill="FF7452"/>
          </w:tcPr>
          <w:p w:rsidR="00ED412E" w:rsidRDefault="001333C0">
            <w:r>
              <w:rPr>
                <w:b/>
              </w:rPr>
              <w:t>Lead</w:t>
            </w:r>
          </w:p>
        </w:tc>
        <w:tc>
          <w:tcPr>
            <w:tcW w:w="0" w:type="auto"/>
            <w:shd w:val="solid" w:color="FF7452" w:fill="FF7452"/>
          </w:tcPr>
          <w:p w:rsidR="00ED412E" w:rsidRDefault="001333C0">
            <w:r>
              <w:rPr>
                <w:b/>
              </w:rPr>
              <w:t>Action No</w:t>
            </w:r>
          </w:p>
        </w:tc>
        <w:tc>
          <w:tcPr>
            <w:tcW w:w="0" w:type="auto"/>
            <w:shd w:val="solid" w:color="FF7452" w:fill="FF7452"/>
          </w:tcPr>
          <w:p w:rsidR="00ED412E" w:rsidRDefault="001333C0">
            <w:r>
              <w:rPr>
                <w:b/>
              </w:rPr>
              <w:t>AGN item</w:t>
            </w:r>
          </w:p>
        </w:tc>
        <w:tc>
          <w:tcPr>
            <w:tcW w:w="0" w:type="auto"/>
            <w:shd w:val="solid" w:color="FF7452" w:fill="FF7452"/>
          </w:tcPr>
          <w:p w:rsidR="00ED412E" w:rsidRDefault="001333C0">
            <w:r>
              <w:rPr>
                <w:b/>
              </w:rPr>
              <w:t>Description</w:t>
            </w:r>
          </w:p>
        </w:tc>
        <w:tc>
          <w:tcPr>
            <w:tcW w:w="0" w:type="auto"/>
            <w:shd w:val="solid" w:color="FF7452" w:fill="FF7452"/>
          </w:tcPr>
          <w:p w:rsidR="00ED412E" w:rsidRDefault="001333C0">
            <w:r>
              <w:rPr>
                <w:b/>
              </w:rPr>
              <w:t xml:space="preserve">Feedback/closing </w:t>
            </w:r>
            <w:r>
              <w:rPr>
                <w:b/>
              </w:rPr>
              <w:t>document</w:t>
            </w:r>
          </w:p>
        </w:tc>
        <w:tc>
          <w:tcPr>
            <w:tcW w:w="0" w:type="auto"/>
            <w:shd w:val="solid" w:color="FF7452" w:fill="FF7452"/>
          </w:tcPr>
          <w:p w:rsidR="00ED412E" w:rsidRDefault="001333C0">
            <w:r>
              <w:rPr>
                <w:b/>
              </w:rPr>
              <w:t>Deadline</w:t>
            </w:r>
          </w:p>
        </w:tc>
        <w:tc>
          <w:tcPr>
            <w:tcW w:w="0" w:type="auto"/>
            <w:shd w:val="solid" w:color="FF7452" w:fill="FF7452"/>
          </w:tcPr>
          <w:p w:rsidR="00ED412E" w:rsidRDefault="001333C0">
            <w:r>
              <w:rPr>
                <w:b/>
              </w:rPr>
              <w:t>Status</w:t>
            </w:r>
          </w:p>
        </w:tc>
      </w:tr>
      <w:tr w:rsidR="00ED412E" w:rsidTr="00ED412E"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t>5RAWS1</w:t>
            </w:r>
          </w:p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OPEN</w:t>
            </w:r>
          </w:p>
        </w:tc>
      </w:tr>
      <w:tr w:rsidR="00ED412E" w:rsidTr="00ED412E"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t>5RAWS2</w:t>
            </w:r>
          </w:p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OPEN</w:t>
            </w:r>
          </w:p>
        </w:tc>
      </w:tr>
      <w:tr w:rsidR="00ED412E" w:rsidTr="00ED412E"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t>5RAWS3</w:t>
            </w:r>
          </w:p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OPEN</w:t>
            </w:r>
          </w:p>
        </w:tc>
      </w:tr>
      <w:tr w:rsidR="00ED412E" w:rsidTr="00ED412E"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t>5RAWS4</w:t>
            </w:r>
          </w:p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OPEN</w:t>
            </w:r>
          </w:p>
        </w:tc>
      </w:tr>
      <w:tr w:rsidR="00ED412E" w:rsidTr="00ED412E"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t>5RAWS5</w:t>
            </w:r>
          </w:p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OPEN</w:t>
            </w:r>
          </w:p>
        </w:tc>
      </w:tr>
      <w:tr w:rsidR="00ED412E" w:rsidTr="00ED412E"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t>5RAWS6</w:t>
            </w:r>
          </w:p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OPEN</w:t>
            </w:r>
          </w:p>
        </w:tc>
      </w:tr>
      <w:tr w:rsidR="00ED412E" w:rsidTr="00ED412E"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t>5RAWS7</w:t>
            </w:r>
          </w:p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OPEN</w:t>
            </w:r>
          </w:p>
        </w:tc>
      </w:tr>
      <w:tr w:rsidR="00ED412E" w:rsidTr="00ED412E"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t>5RAWS8</w:t>
            </w:r>
          </w:p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OPEN</w:t>
            </w:r>
          </w:p>
        </w:tc>
      </w:tr>
      <w:tr w:rsidR="00ED412E" w:rsidTr="00ED412E"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t>5RAWS9</w:t>
            </w:r>
          </w:p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OPEN</w:t>
            </w:r>
          </w:p>
        </w:tc>
      </w:tr>
      <w:tr w:rsidR="00ED412E" w:rsidTr="00ED412E"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t>5RAWS10</w:t>
            </w:r>
          </w:p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ED412E"/>
        </w:tc>
        <w:tc>
          <w:tcPr>
            <w:tcW w:w="0" w:type="auto"/>
          </w:tcPr>
          <w:p w:rsidR="00ED412E" w:rsidRDefault="001333C0">
            <w:r>
              <w:rPr>
                <w:b/>
              </w:rPr>
              <w:t>OPEN</w:t>
            </w:r>
          </w:p>
        </w:tc>
      </w:tr>
    </w:tbl>
    <w:p w:rsidR="00ED412E" w:rsidRDefault="00ED412E"/>
    <w:sectPr w:rsidR="00ED412E" w:rsidSect="008B1C6A">
      <w:footerReference w:type="default" r:id="rId17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C0" w:rsidRDefault="001333C0">
      <w:pPr>
        <w:spacing w:after="0"/>
      </w:pPr>
      <w:r>
        <w:separator/>
      </w:r>
    </w:p>
  </w:endnote>
  <w:endnote w:type="continuationSeparator" w:id="0">
    <w:p w:rsidR="001333C0" w:rsidRDefault="001333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BC" w:rsidRDefault="001333C0" w:rsidP="00D8012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1BC" w:rsidRDefault="00E221BC" w:rsidP="00D80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BC" w:rsidRPr="00910A82" w:rsidRDefault="001333C0" w:rsidP="00910A82">
    <w:pPr>
      <w:pStyle w:val="Footer"/>
    </w:pPr>
    <w:r w:rsidRPr="00910A82">
      <w:t>Table of Contents</w:t>
    </w:r>
    <w:r w:rsidR="0099728D" w:rsidRPr="00910A82">
      <w:t xml:space="preserve"> </w:t>
    </w:r>
    <w:r w:rsidR="00F021C2" w:rsidRPr="00910A82">
      <w:t xml:space="preserve">– </w:t>
    </w:r>
    <w:r w:rsidR="00F021C2" w:rsidRPr="00910A82">
      <w:fldChar w:fldCharType="begin"/>
    </w:r>
    <w:r w:rsidR="00F021C2" w:rsidRPr="00910A82">
      <w:instrText xml:space="preserve"> PAGE  \* MERGEFORMAT </w:instrText>
    </w:r>
    <w:r w:rsidR="00F021C2" w:rsidRPr="00910A82">
      <w:fldChar w:fldCharType="separate"/>
    </w:r>
    <w:r w:rsidR="00E822E0">
      <w:rPr>
        <w:noProof/>
      </w:rPr>
      <w:t>2</w:t>
    </w:r>
    <w:r w:rsidR="00F021C2"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E3" w:rsidRDefault="00A17CE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82" w:rsidRPr="00D8012A" w:rsidRDefault="001333C0" w:rsidP="00D8012A">
    <w:pPr>
      <w:pStyle w:val="Footer"/>
    </w:pPr>
    <w:r>
      <w:fldChar w:fldCharType="begin"/>
    </w:r>
    <w:r>
      <w:instrText xml:space="preserve"> STYLEREF "Heading 1" </w:instrText>
    </w:r>
    <w:r>
      <w:fldChar w:fldCharType="separate"/>
    </w:r>
    <w:r w:rsidR="00E822E0">
      <w:rPr>
        <w:b/>
        <w:bCs/>
        <w:noProof/>
      </w:rPr>
      <w:t>Error! No text of specified style in document.</w:t>
    </w:r>
    <w:r>
      <w:rPr>
        <w:noProof/>
      </w:rPr>
      <w:fldChar w:fldCharType="end"/>
    </w:r>
    <w:r w:rsidRPr="00DF63C1">
      <w:t xml:space="preserve"> – </w:t>
    </w:r>
    <w:r w:rsidRPr="00D8012A">
      <w:fldChar w:fldCharType="begin"/>
    </w:r>
    <w:r w:rsidRPr="00D8012A">
      <w:instrText xml:space="preserve"> PAGE  \* MERGEFORMAT </w:instrText>
    </w:r>
    <w:r w:rsidRPr="00D8012A">
      <w:fldChar w:fldCharType="separate"/>
    </w:r>
    <w:r w:rsidR="00E822E0">
      <w:rPr>
        <w:noProof/>
      </w:rPr>
      <w:t>12</w:t>
    </w:r>
    <w:r w:rsidRPr="00D801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C0" w:rsidRDefault="001333C0">
      <w:pPr>
        <w:spacing w:after="0"/>
      </w:pPr>
      <w:r>
        <w:separator/>
      </w:r>
    </w:p>
  </w:footnote>
  <w:footnote w:type="continuationSeparator" w:id="0">
    <w:p w:rsidR="001333C0" w:rsidRDefault="001333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E3" w:rsidRDefault="00A17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BC" w:rsidRPr="004E4DAA" w:rsidRDefault="001333C0" w:rsidP="004E4DAA">
    <w:pPr>
      <w:pStyle w:val="Header"/>
      <w:jc w:val="right"/>
      <w:rPr>
        <w:sz w:val="18"/>
        <w:szCs w:val="18"/>
      </w:rPr>
    </w:pPr>
    <w:r w:rsidRPr="009D3DE2">
      <w:rPr>
        <w:sz w:val="18"/>
        <w:szCs w:val="18"/>
      </w:rPr>
      <w:t>SCIR International Cooperation – CGMS-50 WGIII actions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E3" w:rsidRDefault="00A17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85pt;height:11.85pt" o:bullet="t">
        <v:imagedata r:id="rId1" o:title=""/>
      </v:shape>
    </w:pict>
  </w:numPicBullet>
  <w:numPicBullet w:numPicBulletId="1">
    <w:pict>
      <v:shape id="_x0000_i1045" type="#_x0000_t75" style="width:11.85pt;height:11.85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8AE27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5EE2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9A3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D2C5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86A4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8A91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5FAB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F7E65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1E8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408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7A2A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474A8"/>
    <w:multiLevelType w:val="multilevel"/>
    <w:tmpl w:val="7E76F97A"/>
    <w:numStyleLink w:val="111111"/>
  </w:abstractNum>
  <w:abstractNum w:abstractNumId="12" w15:restartNumberingAfterBreak="0">
    <w:nsid w:val="2DCE6AE3"/>
    <w:multiLevelType w:val="hybridMultilevel"/>
    <w:tmpl w:val="47A60034"/>
    <w:lvl w:ilvl="0" w:tplc="D8F27CD6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B456C8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DC2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20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621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01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08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45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C6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152DC"/>
    <w:multiLevelType w:val="multilevel"/>
    <w:tmpl w:val="560458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BA53E42"/>
    <w:multiLevelType w:val="hybridMultilevel"/>
    <w:tmpl w:val="FBFA5712"/>
    <w:lvl w:ilvl="0" w:tplc="8ED05CE0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68004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EA7F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6A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AB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8E6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AD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A7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AA5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DF627B5"/>
    <w:multiLevelType w:val="hybridMultilevel"/>
    <w:tmpl w:val="7DF627B5"/>
    <w:lvl w:ilvl="0" w:tplc="D794CA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61442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40E04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26847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02C0F5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A22B25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9F22F7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F66D76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992C72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DF627B6"/>
    <w:multiLevelType w:val="hybridMultilevel"/>
    <w:tmpl w:val="7DF627B6"/>
    <w:lvl w:ilvl="0" w:tplc="1C7056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914C5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D701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D3002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228F09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92CB23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D0A70B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82C51B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7A6792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F627C8"/>
    <w:multiLevelType w:val="hybridMultilevel"/>
    <w:tmpl w:val="7DF627C8"/>
    <w:lvl w:ilvl="0" w:tplc="E390A3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78033B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BC8654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86A9C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6EAB42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0F003F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E437E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3E6AAB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52C7F0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F627CC"/>
    <w:multiLevelType w:val="hybridMultilevel"/>
    <w:tmpl w:val="7DF627CC"/>
    <w:lvl w:ilvl="0" w:tplc="4686F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34EDC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0A059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6AE3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ADA99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1B4CE3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5F0D40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7D0883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03493D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7DF627CD"/>
    <w:multiLevelType w:val="hybridMultilevel"/>
    <w:tmpl w:val="7DF627CD"/>
    <w:lvl w:ilvl="0" w:tplc="26EEEC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18E487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2C6C6E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126516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942095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E56033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60459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7103F9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8DA100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 w15:restartNumberingAfterBreak="0">
    <w:nsid w:val="7DF627CE"/>
    <w:multiLevelType w:val="hybridMultilevel"/>
    <w:tmpl w:val="7DF627CE"/>
    <w:lvl w:ilvl="0" w:tplc="DB8E7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80A2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E2CA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D04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1F2C4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8E6D2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A0B3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88D1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70238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7DF627CF"/>
    <w:multiLevelType w:val="hybridMultilevel"/>
    <w:tmpl w:val="7DF627CF"/>
    <w:lvl w:ilvl="0" w:tplc="A6BCF3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1C5683F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29CEB3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D2301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914DFC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4BCE4EE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8C3FB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9251A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58A0F2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7DF627D0"/>
    <w:multiLevelType w:val="hybridMultilevel"/>
    <w:tmpl w:val="7DF627D0"/>
    <w:lvl w:ilvl="0" w:tplc="81B6A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232EE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60BC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0EDD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AD862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BBC2B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FE2B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9016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7A10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7DF627D1"/>
    <w:multiLevelType w:val="hybridMultilevel"/>
    <w:tmpl w:val="7DF627D1"/>
    <w:lvl w:ilvl="0" w:tplc="1BDAD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ED80B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BA80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6AB7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D78D4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16EA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3ADF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BA24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7E0F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7DF627D2"/>
    <w:multiLevelType w:val="hybridMultilevel"/>
    <w:tmpl w:val="7DF627D2"/>
    <w:lvl w:ilvl="0" w:tplc="C160F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07C5D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5E0D2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40C0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EE66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0C6F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9806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29453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88EC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7DF627D3"/>
    <w:multiLevelType w:val="hybridMultilevel"/>
    <w:tmpl w:val="7DF627D3"/>
    <w:lvl w:ilvl="0" w:tplc="26E0B5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64AC7C6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B10A34C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E66481C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4654DC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E74B7E4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5C544C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34475A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5C29672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3"/>
  </w:num>
  <w:num w:numId="12">
    <w:abstractNumId w:val="24"/>
  </w:num>
  <w:num w:numId="13">
    <w:abstractNumId w:val="25"/>
  </w:num>
  <w:num w:numId="14">
    <w:abstractNumId w:val="26"/>
  </w:num>
  <w:num w:numId="15">
    <w:abstractNumId w:val="2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4"/>
  </w:num>
  <w:num w:numId="28">
    <w:abstractNumId w:val="12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CB"/>
    <w:rsid w:val="00025CDE"/>
    <w:rsid w:val="00042947"/>
    <w:rsid w:val="00053BAB"/>
    <w:rsid w:val="00055224"/>
    <w:rsid w:val="00091F1E"/>
    <w:rsid w:val="000B1C98"/>
    <w:rsid w:val="000D499C"/>
    <w:rsid w:val="000E57ED"/>
    <w:rsid w:val="00102A51"/>
    <w:rsid w:val="001333C0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59F7"/>
    <w:rsid w:val="001D75EA"/>
    <w:rsid w:val="001E3B1B"/>
    <w:rsid w:val="00201B47"/>
    <w:rsid w:val="0021001B"/>
    <w:rsid w:val="0021544B"/>
    <w:rsid w:val="00216D0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34CB"/>
    <w:rsid w:val="004B5047"/>
    <w:rsid w:val="004B5FCD"/>
    <w:rsid w:val="004D4905"/>
    <w:rsid w:val="004E4DAA"/>
    <w:rsid w:val="00506961"/>
    <w:rsid w:val="00531B81"/>
    <w:rsid w:val="005540AD"/>
    <w:rsid w:val="00562E3B"/>
    <w:rsid w:val="00577554"/>
    <w:rsid w:val="005D50D2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40789"/>
    <w:rsid w:val="007A372C"/>
    <w:rsid w:val="007A76AB"/>
    <w:rsid w:val="007C5657"/>
    <w:rsid w:val="007D06AE"/>
    <w:rsid w:val="007F209D"/>
    <w:rsid w:val="007F3748"/>
    <w:rsid w:val="00831334"/>
    <w:rsid w:val="00837A0D"/>
    <w:rsid w:val="00852D83"/>
    <w:rsid w:val="0087617C"/>
    <w:rsid w:val="008964A9"/>
    <w:rsid w:val="008A6BFB"/>
    <w:rsid w:val="008B1C6A"/>
    <w:rsid w:val="008B564A"/>
    <w:rsid w:val="008B7020"/>
    <w:rsid w:val="008C0E6C"/>
    <w:rsid w:val="008D309B"/>
    <w:rsid w:val="008F4EAC"/>
    <w:rsid w:val="00910A82"/>
    <w:rsid w:val="00920E8C"/>
    <w:rsid w:val="0093769A"/>
    <w:rsid w:val="00940D8A"/>
    <w:rsid w:val="00943229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91702"/>
    <w:rsid w:val="00AB3248"/>
    <w:rsid w:val="00AB6BA6"/>
    <w:rsid w:val="00AC2DD1"/>
    <w:rsid w:val="00AE2366"/>
    <w:rsid w:val="00AF4DB6"/>
    <w:rsid w:val="00B21CB4"/>
    <w:rsid w:val="00B5616C"/>
    <w:rsid w:val="00B6749C"/>
    <w:rsid w:val="00BA6BE0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F0B4F"/>
    <w:rsid w:val="00D10529"/>
    <w:rsid w:val="00D34F85"/>
    <w:rsid w:val="00D450BE"/>
    <w:rsid w:val="00D63938"/>
    <w:rsid w:val="00D706C6"/>
    <w:rsid w:val="00D8012A"/>
    <w:rsid w:val="00D841F2"/>
    <w:rsid w:val="00DA0F23"/>
    <w:rsid w:val="00DB77B3"/>
    <w:rsid w:val="00DC1789"/>
    <w:rsid w:val="00DE5251"/>
    <w:rsid w:val="00DE72F4"/>
    <w:rsid w:val="00DF2776"/>
    <w:rsid w:val="00DF63C1"/>
    <w:rsid w:val="00E221BC"/>
    <w:rsid w:val="00E244B5"/>
    <w:rsid w:val="00E666A5"/>
    <w:rsid w:val="00E822E0"/>
    <w:rsid w:val="00EA4AC4"/>
    <w:rsid w:val="00EB34FD"/>
    <w:rsid w:val="00EB7A17"/>
    <w:rsid w:val="00ED412E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Normal">
    <w:name w:val="Normal"/>
    <w:qFormat/>
    <w:rsid w:val="00E244B5"/>
    <w:pPr>
      <w:spacing w:after="120"/>
    </w:pPr>
  </w:style>
  <w:style w:type="paragraph" w:styleId="Heading1">
    <w:name w:val="heading 1"/>
    <w:basedOn w:val="Normal"/>
    <w:next w:val="Normal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Hyperlink">
    <w:name w:val="Hyperlink"/>
    <w:basedOn w:val="DefaultParagraphFont"/>
    <w:uiPriority w:val="99"/>
    <w:rsid w:val="00EF7B9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05BCE"/>
    <w:rPr>
      <w:b/>
      <w:bCs/>
      <w:szCs w:val="20"/>
    </w:rPr>
  </w:style>
  <w:style w:type="paragraph" w:styleId="Header">
    <w:name w:val="header"/>
    <w:basedOn w:val="Normal"/>
    <w:link w:val="HeaderChar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2378C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F63C1"/>
    <w:rPr>
      <w:rFonts w:ascii="Arial" w:hAnsi="Arial"/>
      <w:sz w:val="18"/>
    </w:rPr>
  </w:style>
  <w:style w:type="character" w:styleId="PageNumber">
    <w:name w:val="page number"/>
    <w:basedOn w:val="DefaultParagraphFont"/>
    <w:rsid w:val="0082378C"/>
    <w:rPr>
      <w:rFonts w:ascii="Arial" w:hAnsi="Arial"/>
      <w:sz w:val="20"/>
    </w:rPr>
  </w:style>
  <w:style w:type="table" w:styleId="TableGrid">
    <w:name w:val="Table Grid"/>
    <w:basedOn w:val="TableNormal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TOC3"/>
    <w:next w:val="Normal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TOC2">
    <w:name w:val="toc 2"/>
    <w:basedOn w:val="TOC1"/>
    <w:next w:val="Normal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TOC3">
    <w:name w:val="toc 3"/>
    <w:basedOn w:val="Normal"/>
    <w:next w:val="Normal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TOC4">
    <w:name w:val="toc 4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TOC5">
    <w:name w:val="toc 5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TOC6">
    <w:name w:val="toc 6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TOC7">
    <w:name w:val="toc 7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TOC8">
    <w:name w:val="toc 8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TOC9">
    <w:name w:val="toc 9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DocumentMapChar"/>
    <w:rsid w:val="00552316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52316"/>
    <w:rPr>
      <w:rFonts w:ascii="Lucida Grande" w:hAnsi="Lucida Grande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TableNormal"/>
    <w:uiPriority w:val="99"/>
    <w:rsid w:val="00E868FB"/>
    <w:tblPr/>
  </w:style>
  <w:style w:type="table" w:customStyle="1" w:styleId="ScrollTip">
    <w:name w:val="Scroll Tip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740789"/>
    <w:pPr>
      <w:spacing w:after="120"/>
    </w:p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rFonts w:ascii="Arial" w:hAnsi="Arial"/>
        <w:b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table" w:customStyle="1" w:styleId="ScrollPanel">
    <w:name w:val="Scroll Panel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IntenseEmphasis">
    <w:name w:val="Intense Emphasis"/>
    <w:basedOn w:val="DefaultParagraphFont"/>
    <w:rsid w:val="00831334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IntenseQuoteChar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IntenseQuoteChar">
    <w:name w:val="Intense Quote Char"/>
    <w:basedOn w:val="DefaultParagraphFont"/>
    <w:link w:val="IntenseQuote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eReference">
    <w:name w:val="Intense Reference"/>
    <w:basedOn w:val="DefaultParagraphFont"/>
    <w:rsid w:val="00831334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basedOn w:val="TableNormal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character" w:customStyle="1" w:styleId="ScrollInlineCode">
    <w:name w:val="Scroll Inline Code"/>
    <w:basedOn w:val="DefaultParagraphFont"/>
    <w:uiPriority w:val="1"/>
    <w:qFormat/>
    <w:rsid w:val="00216D0B"/>
    <w:rPr>
      <w:rFonts w:ascii="Courier New" w:hAnsi="Courier New"/>
      <w:bdr w:val="none" w:sz="0" w:space="0" w:color="auto"/>
      <w:shd w:val="clear" w:color="auto" w:fill="F4F5F7"/>
    </w:rPr>
  </w:style>
  <w:style w:type="table" w:customStyle="1" w:styleId="ScrollCustomPanel">
    <w:name w:val="Scroll Custom Panel"/>
    <w:basedOn w:val="TableNormal"/>
    <w:uiPriority w:val="99"/>
    <w:qFormat/>
    <w:rsid w:val="0010625D"/>
    <w:pPr>
      <w:ind w:left="173" w:right="259"/>
    </w:p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EBFF"/>
    </w:tcPr>
  </w:style>
  <w:style w:type="table" w:customStyle="1" w:styleId="ScrollNoteCloud">
    <w:name w:val="Scroll Note Cloud"/>
    <w:basedOn w:val="TableNormal"/>
    <w:uiPriority w:val="99"/>
    <w:rsid w:val="00250162"/>
    <w:pPr>
      <w:ind w:left="176" w:right="261"/>
    </w:p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EAE6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confluence.eumetsat.int/pages/viewpage.action?pageId=1459299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onfluence.eumetsat.int/pages/viewpage.action?pageId=145929923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onfluence.eumetsat.int/pages/viewpage.action?pageId=145929923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8812-6314-4C91-81FE-AC351EAE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Apps</cp:lastModifiedBy>
  <cp:revision>114</cp:revision>
  <dcterms:created xsi:type="dcterms:W3CDTF">2016-10-04T14:03:00Z</dcterms:created>
  <dcterms:modified xsi:type="dcterms:W3CDTF">2022-08-23T13:49:00Z</dcterms:modified>
</cp:coreProperties>
</file>